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0"/>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5"/>
      </w:tblGrid>
      <w:tr w:rsidR="004A671E" w:rsidRPr="0053064D" w14:paraId="51392714" w14:textId="77777777" w:rsidTr="006D4C69">
        <w:trPr>
          <w:trHeight w:val="284"/>
          <w:jc w:val="right"/>
        </w:trPr>
        <w:tc>
          <w:tcPr>
            <w:tcW w:w="4925" w:type="dxa"/>
          </w:tcPr>
          <w:p w14:paraId="627F85B4" w14:textId="14D971DA" w:rsidR="004A671E" w:rsidRPr="00EC6005" w:rsidRDefault="004A671E" w:rsidP="006D4C69">
            <w:pPr>
              <w:pStyle w:val="aff"/>
              <w:jc w:val="right"/>
              <w:rPr>
                <w:rFonts w:ascii="Times New Roman" w:eastAsia="Times New Roman" w:hAnsi="Times New Roman" w:cs="Times New Roman"/>
                <w:b/>
              </w:rPr>
            </w:pPr>
            <w:r>
              <w:rPr>
                <w:rFonts w:ascii="Times New Roman" w:eastAsia="Times New Roman" w:hAnsi="Times New Roman" w:cs="Times New Roman"/>
                <w:b/>
              </w:rPr>
              <w:t xml:space="preserve">Приложение № </w:t>
            </w:r>
            <w:r>
              <w:rPr>
                <w:rFonts w:ascii="Times New Roman" w:eastAsia="Times New Roman" w:hAnsi="Times New Roman" w:cs="Times New Roman"/>
                <w:b/>
              </w:rPr>
              <w:t>9</w:t>
            </w:r>
            <w:bookmarkStart w:id="0" w:name="_GoBack"/>
            <w:bookmarkEnd w:id="0"/>
          </w:p>
        </w:tc>
      </w:tr>
      <w:tr w:rsidR="004A671E" w:rsidRPr="0053064D" w14:paraId="164E97E4" w14:textId="77777777" w:rsidTr="006D4C69">
        <w:trPr>
          <w:jc w:val="right"/>
        </w:trPr>
        <w:tc>
          <w:tcPr>
            <w:tcW w:w="4925" w:type="dxa"/>
          </w:tcPr>
          <w:p w14:paraId="189CF832" w14:textId="77777777" w:rsidR="004A671E" w:rsidRPr="00EC6005" w:rsidRDefault="004A671E" w:rsidP="006D4C69">
            <w:pPr>
              <w:pStyle w:val="aff"/>
              <w:jc w:val="right"/>
              <w:rPr>
                <w:rFonts w:ascii="Times New Roman" w:eastAsia="Times New Roman" w:hAnsi="Times New Roman" w:cs="Times New Roman"/>
                <w:b/>
              </w:rPr>
            </w:pPr>
            <w:r w:rsidRPr="00EC6005">
              <w:rPr>
                <w:rFonts w:ascii="Times New Roman" w:eastAsia="Times New Roman" w:hAnsi="Times New Roman" w:cs="Times New Roman"/>
                <w:b/>
              </w:rPr>
              <w:t>к Договору № _____ от __. __. 2023 г.</w:t>
            </w:r>
          </w:p>
          <w:p w14:paraId="2E8DF076" w14:textId="6025C212" w:rsidR="004A671E" w:rsidRPr="00EC6005" w:rsidRDefault="004A671E" w:rsidP="006D4C69">
            <w:pPr>
              <w:pStyle w:val="aff"/>
              <w:jc w:val="right"/>
              <w:rPr>
                <w:rFonts w:ascii="Times New Roman" w:eastAsia="Times New Roman" w:hAnsi="Times New Roman" w:cs="Times New Roman"/>
                <w:b/>
              </w:rPr>
            </w:pPr>
          </w:p>
        </w:tc>
      </w:tr>
    </w:tbl>
    <w:p w14:paraId="2B8DF35B" w14:textId="446E9CBB" w:rsidR="00E936B6" w:rsidRPr="00F07679" w:rsidRDefault="00E936B6" w:rsidP="00E936B6">
      <w:pPr>
        <w:jc w:val="right"/>
        <w:rPr>
          <w:rFonts w:ascii="Times New Roman" w:hAnsi="Times New Roman" w:cs="Times New Roman"/>
          <w:color w:val="000000"/>
          <w:sz w:val="23"/>
          <w:szCs w:val="23"/>
        </w:rPr>
      </w:pPr>
    </w:p>
    <w:p w14:paraId="7FBDADDD" w14:textId="77777777" w:rsidR="00E936B6" w:rsidRPr="005861B0" w:rsidRDefault="00E936B6" w:rsidP="00E936B6">
      <w:pPr>
        <w:widowControl w:val="0"/>
        <w:autoSpaceDE w:val="0"/>
        <w:autoSpaceDN w:val="0"/>
        <w:spacing w:after="0"/>
        <w:jc w:val="center"/>
        <w:rPr>
          <w:rFonts w:ascii="Times New Roman" w:eastAsia="Times New Roman" w:hAnsi="Times New Roman" w:cs="Times New Roman"/>
          <w:sz w:val="24"/>
          <w:szCs w:val="24"/>
        </w:rPr>
      </w:pPr>
      <w:r w:rsidRPr="005861B0">
        <w:rPr>
          <w:rFonts w:ascii="Times New Roman" w:eastAsia="Times New Roman" w:hAnsi="Times New Roman" w:cs="Times New Roman"/>
          <w:sz w:val="24"/>
          <w:szCs w:val="24"/>
        </w:rPr>
        <w:t xml:space="preserve">ФОРМА </w:t>
      </w:r>
    </w:p>
    <w:p w14:paraId="3D308E9B" w14:textId="3F03AE84" w:rsidR="00E936B6" w:rsidRPr="005861B0" w:rsidRDefault="007E1261" w:rsidP="007E1261">
      <w:pPr>
        <w:widowControl w:val="0"/>
        <w:autoSpaceDE w:val="0"/>
        <w:autoSpaceDN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независимой гарантии</w:t>
      </w:r>
      <w:r w:rsidRPr="007E1261">
        <w:rPr>
          <w:rFonts w:ascii="Times New Roman" w:eastAsia="Times New Roman" w:hAnsi="Times New Roman" w:cs="Times New Roman"/>
          <w:sz w:val="24"/>
          <w:szCs w:val="24"/>
        </w:rPr>
        <w:t>, обеспечивающей обязательства по возврату Заказчику аванса</w:t>
      </w:r>
    </w:p>
    <w:p w14:paraId="0ADBA37C" w14:textId="77777777" w:rsidR="00E936B6" w:rsidRPr="005861B0" w:rsidRDefault="00E936B6" w:rsidP="00E936B6">
      <w:pPr>
        <w:widowControl w:val="0"/>
        <w:autoSpaceDE w:val="0"/>
        <w:autoSpaceDN w:val="0"/>
        <w:spacing w:after="0"/>
        <w:rPr>
          <w:rFonts w:ascii="Times New Roman" w:eastAsia="Times New Roman" w:hAnsi="Times New Roman" w:cs="Times New Roman"/>
          <w:sz w:val="20"/>
          <w:szCs w:val="20"/>
        </w:rPr>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65"/>
        <w:gridCol w:w="2400"/>
        <w:gridCol w:w="1906"/>
        <w:gridCol w:w="1289"/>
      </w:tblGrid>
      <w:tr w:rsidR="00E936B6" w:rsidRPr="005861B0" w14:paraId="78F4A1E1" w14:textId="77777777" w:rsidTr="00CF103E">
        <w:tc>
          <w:tcPr>
            <w:tcW w:w="3465" w:type="dxa"/>
            <w:tcBorders>
              <w:top w:val="nil"/>
              <w:left w:val="nil"/>
              <w:bottom w:val="nil"/>
              <w:right w:val="nil"/>
            </w:tcBorders>
          </w:tcPr>
          <w:p w14:paraId="271B70FD"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4306" w:type="dxa"/>
            <w:gridSpan w:val="2"/>
            <w:tcBorders>
              <w:top w:val="nil"/>
              <w:left w:val="nil"/>
              <w:bottom w:val="nil"/>
              <w:right w:val="single" w:sz="4" w:space="0" w:color="auto"/>
            </w:tcBorders>
          </w:tcPr>
          <w:p w14:paraId="62CA6270"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Дата выдачи</w:t>
            </w:r>
          </w:p>
        </w:tc>
        <w:tc>
          <w:tcPr>
            <w:tcW w:w="1289" w:type="dxa"/>
            <w:tcBorders>
              <w:top w:val="single" w:sz="4" w:space="0" w:color="auto"/>
              <w:left w:val="single" w:sz="4" w:space="0" w:color="auto"/>
              <w:bottom w:val="single" w:sz="4" w:space="0" w:color="auto"/>
              <w:right w:val="single" w:sz="4" w:space="0" w:color="auto"/>
            </w:tcBorders>
          </w:tcPr>
          <w:p w14:paraId="092F5C4D"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50F15C35" w14:textId="77777777" w:rsidTr="00CF103E">
        <w:tc>
          <w:tcPr>
            <w:tcW w:w="3465" w:type="dxa"/>
            <w:tcBorders>
              <w:top w:val="nil"/>
              <w:left w:val="nil"/>
              <w:bottom w:val="nil"/>
              <w:right w:val="nil"/>
            </w:tcBorders>
          </w:tcPr>
          <w:p w14:paraId="5BF31F82"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4306" w:type="dxa"/>
            <w:gridSpan w:val="2"/>
            <w:tcBorders>
              <w:top w:val="nil"/>
              <w:left w:val="nil"/>
              <w:bottom w:val="nil"/>
              <w:right w:val="single" w:sz="4" w:space="0" w:color="auto"/>
            </w:tcBorders>
          </w:tcPr>
          <w:p w14:paraId="190CB84A"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Номер независимой гарантии</w:t>
            </w:r>
            <w:r w:rsidRPr="005861B0">
              <w:rPr>
                <w:rStyle w:val="afe"/>
                <w:rFonts w:ascii="Times New Roman" w:eastAsia="Times New Roman" w:hAnsi="Times New Roman" w:cs="Times New Roman"/>
                <w:sz w:val="20"/>
                <w:szCs w:val="20"/>
              </w:rPr>
              <w:footnoteReference w:id="1"/>
            </w:r>
            <w:r w:rsidRPr="005861B0">
              <w:rPr>
                <w:rFonts w:ascii="Times New Roman" w:eastAsia="Times New Roman" w:hAnsi="Times New Roman" w:cs="Times New Roman"/>
                <w:sz w:val="20"/>
                <w:szCs w:val="20"/>
              </w:rPr>
              <w:t xml:space="preserve"> </w:t>
            </w:r>
          </w:p>
        </w:tc>
        <w:tc>
          <w:tcPr>
            <w:tcW w:w="1289" w:type="dxa"/>
            <w:tcBorders>
              <w:top w:val="single" w:sz="4" w:space="0" w:color="auto"/>
              <w:left w:val="single" w:sz="4" w:space="0" w:color="auto"/>
              <w:bottom w:val="single" w:sz="4" w:space="0" w:color="auto"/>
              <w:right w:val="single" w:sz="4" w:space="0" w:color="auto"/>
            </w:tcBorders>
          </w:tcPr>
          <w:p w14:paraId="18069E3E"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69950C3E" w14:textId="77777777" w:rsidTr="00CF103E">
        <w:tc>
          <w:tcPr>
            <w:tcW w:w="9060" w:type="dxa"/>
            <w:gridSpan w:val="4"/>
            <w:tcBorders>
              <w:top w:val="nil"/>
              <w:left w:val="nil"/>
              <w:bottom w:val="nil"/>
              <w:right w:val="single" w:sz="4" w:space="0" w:color="auto"/>
            </w:tcBorders>
          </w:tcPr>
          <w:p w14:paraId="566B331F" w14:textId="77777777" w:rsidR="00E936B6" w:rsidRPr="005861B0" w:rsidRDefault="00E936B6" w:rsidP="00CF103E">
            <w:pPr>
              <w:widowControl w:val="0"/>
              <w:autoSpaceDE w:val="0"/>
              <w:autoSpaceDN w:val="0"/>
              <w:spacing w:after="0"/>
              <w:jc w:val="center"/>
              <w:outlineLvl w:val="2"/>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Информация о гаранте, принципале, бенефициаре</w:t>
            </w:r>
          </w:p>
        </w:tc>
      </w:tr>
      <w:tr w:rsidR="00E936B6" w:rsidRPr="005861B0" w14:paraId="7D3B2166" w14:textId="77777777" w:rsidTr="00CF103E">
        <w:tc>
          <w:tcPr>
            <w:tcW w:w="3465" w:type="dxa"/>
            <w:tcBorders>
              <w:top w:val="nil"/>
              <w:left w:val="nil"/>
              <w:bottom w:val="nil"/>
              <w:right w:val="nil"/>
            </w:tcBorders>
          </w:tcPr>
          <w:p w14:paraId="16039A84"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2400" w:type="dxa"/>
            <w:tcBorders>
              <w:top w:val="nil"/>
              <w:left w:val="nil"/>
              <w:bottom w:val="nil"/>
              <w:right w:val="nil"/>
            </w:tcBorders>
          </w:tcPr>
          <w:p w14:paraId="234B7453"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tcPr>
          <w:p w14:paraId="20BA5ABD"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289" w:type="dxa"/>
            <w:tcBorders>
              <w:top w:val="single" w:sz="4" w:space="0" w:color="auto"/>
              <w:left w:val="single" w:sz="4" w:space="0" w:color="auto"/>
              <w:bottom w:val="single" w:sz="4" w:space="0" w:color="auto"/>
              <w:right w:val="single" w:sz="4" w:space="0" w:color="auto"/>
            </w:tcBorders>
          </w:tcPr>
          <w:p w14:paraId="2837BC2F" w14:textId="77777777" w:rsidR="00E936B6" w:rsidRPr="005861B0" w:rsidRDefault="00E936B6" w:rsidP="00CF103E">
            <w:pPr>
              <w:widowControl w:val="0"/>
              <w:autoSpaceDE w:val="0"/>
              <w:autoSpaceDN w:val="0"/>
              <w:spacing w:after="0"/>
              <w:jc w:val="center"/>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Коды</w:t>
            </w:r>
          </w:p>
        </w:tc>
      </w:tr>
      <w:tr w:rsidR="00E936B6" w:rsidRPr="005861B0" w14:paraId="66BC4C34" w14:textId="77777777" w:rsidTr="00CF103E">
        <w:tc>
          <w:tcPr>
            <w:tcW w:w="3465" w:type="dxa"/>
            <w:vMerge w:val="restart"/>
            <w:tcBorders>
              <w:top w:val="nil"/>
              <w:left w:val="nil"/>
              <w:bottom w:val="nil"/>
              <w:right w:val="nil"/>
            </w:tcBorders>
          </w:tcPr>
          <w:p w14:paraId="607D4D73"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Полное наименование гаранта</w:t>
            </w:r>
          </w:p>
        </w:tc>
        <w:tc>
          <w:tcPr>
            <w:tcW w:w="2400" w:type="dxa"/>
            <w:vMerge w:val="restart"/>
            <w:tcBorders>
              <w:top w:val="nil"/>
              <w:left w:val="nil"/>
              <w:bottom w:val="single" w:sz="4" w:space="0" w:color="auto"/>
              <w:right w:val="nil"/>
            </w:tcBorders>
          </w:tcPr>
          <w:p w14:paraId="4211174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24B80612"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ИНН</w:t>
            </w:r>
          </w:p>
        </w:tc>
        <w:tc>
          <w:tcPr>
            <w:tcW w:w="1289" w:type="dxa"/>
            <w:tcBorders>
              <w:top w:val="single" w:sz="4" w:space="0" w:color="auto"/>
              <w:left w:val="single" w:sz="4" w:space="0" w:color="auto"/>
              <w:bottom w:val="single" w:sz="4" w:space="0" w:color="auto"/>
              <w:right w:val="single" w:sz="4" w:space="0" w:color="auto"/>
            </w:tcBorders>
          </w:tcPr>
          <w:p w14:paraId="42CDA83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20206658" w14:textId="77777777" w:rsidTr="00CF103E">
        <w:tc>
          <w:tcPr>
            <w:tcW w:w="3465" w:type="dxa"/>
            <w:vMerge/>
            <w:tcBorders>
              <w:top w:val="nil"/>
              <w:left w:val="nil"/>
              <w:bottom w:val="nil"/>
              <w:right w:val="nil"/>
            </w:tcBorders>
          </w:tcPr>
          <w:p w14:paraId="60C4667E"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2400" w:type="dxa"/>
            <w:vMerge/>
            <w:tcBorders>
              <w:top w:val="nil"/>
              <w:left w:val="nil"/>
              <w:bottom w:val="single" w:sz="4" w:space="0" w:color="auto"/>
              <w:right w:val="nil"/>
            </w:tcBorders>
          </w:tcPr>
          <w:p w14:paraId="699CD66C"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40DAE798"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КПП</w:t>
            </w:r>
          </w:p>
        </w:tc>
        <w:tc>
          <w:tcPr>
            <w:tcW w:w="1289" w:type="dxa"/>
            <w:tcBorders>
              <w:top w:val="single" w:sz="4" w:space="0" w:color="auto"/>
              <w:left w:val="single" w:sz="4" w:space="0" w:color="auto"/>
              <w:bottom w:val="single" w:sz="4" w:space="0" w:color="auto"/>
              <w:right w:val="single" w:sz="4" w:space="0" w:color="auto"/>
            </w:tcBorders>
          </w:tcPr>
          <w:p w14:paraId="28F37D73"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046487AC" w14:textId="77777777" w:rsidTr="00CF103E">
        <w:tc>
          <w:tcPr>
            <w:tcW w:w="3465" w:type="dxa"/>
            <w:vMerge/>
            <w:tcBorders>
              <w:top w:val="nil"/>
              <w:left w:val="nil"/>
              <w:bottom w:val="nil"/>
              <w:right w:val="nil"/>
            </w:tcBorders>
          </w:tcPr>
          <w:p w14:paraId="1602EEFA"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2400" w:type="dxa"/>
            <w:vMerge/>
            <w:tcBorders>
              <w:top w:val="nil"/>
              <w:left w:val="nil"/>
              <w:bottom w:val="single" w:sz="4" w:space="0" w:color="auto"/>
              <w:right w:val="nil"/>
            </w:tcBorders>
          </w:tcPr>
          <w:p w14:paraId="0996985B"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715FA2FD"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БИК</w:t>
            </w:r>
            <w:r w:rsidRPr="005861B0">
              <w:rPr>
                <w:rStyle w:val="afe"/>
                <w:rFonts w:ascii="Times New Roman" w:eastAsia="Times New Roman" w:hAnsi="Times New Roman" w:cs="Times New Roman"/>
                <w:sz w:val="20"/>
                <w:szCs w:val="20"/>
              </w:rPr>
              <w:footnoteReference w:id="2"/>
            </w:r>
          </w:p>
        </w:tc>
        <w:tc>
          <w:tcPr>
            <w:tcW w:w="1289" w:type="dxa"/>
            <w:tcBorders>
              <w:top w:val="single" w:sz="4" w:space="0" w:color="auto"/>
              <w:left w:val="single" w:sz="4" w:space="0" w:color="auto"/>
              <w:bottom w:val="single" w:sz="4" w:space="0" w:color="auto"/>
              <w:right w:val="single" w:sz="4" w:space="0" w:color="auto"/>
            </w:tcBorders>
          </w:tcPr>
          <w:p w14:paraId="7CFCAC22"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3401A7EE" w14:textId="77777777" w:rsidTr="00CF103E">
        <w:tc>
          <w:tcPr>
            <w:tcW w:w="3465" w:type="dxa"/>
            <w:tcBorders>
              <w:top w:val="nil"/>
              <w:left w:val="nil"/>
              <w:bottom w:val="nil"/>
              <w:right w:val="nil"/>
            </w:tcBorders>
          </w:tcPr>
          <w:p w14:paraId="1FB57394"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Идентификационный код гаранта</w:t>
            </w:r>
          </w:p>
        </w:tc>
        <w:tc>
          <w:tcPr>
            <w:tcW w:w="2400" w:type="dxa"/>
            <w:tcBorders>
              <w:top w:val="single" w:sz="4" w:space="0" w:color="auto"/>
              <w:left w:val="nil"/>
              <w:bottom w:val="single" w:sz="4" w:space="0" w:color="auto"/>
              <w:right w:val="nil"/>
            </w:tcBorders>
          </w:tcPr>
          <w:p w14:paraId="0F1FC10C"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503D9963"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289" w:type="dxa"/>
            <w:tcBorders>
              <w:top w:val="single" w:sz="4" w:space="0" w:color="auto"/>
              <w:left w:val="single" w:sz="4" w:space="0" w:color="auto"/>
              <w:bottom w:val="single" w:sz="4" w:space="0" w:color="auto"/>
              <w:right w:val="single" w:sz="4" w:space="0" w:color="auto"/>
            </w:tcBorders>
          </w:tcPr>
          <w:p w14:paraId="6632555C" w14:textId="77777777" w:rsidR="00E936B6" w:rsidRPr="005861B0" w:rsidRDefault="00E936B6" w:rsidP="00CF103E">
            <w:pPr>
              <w:widowControl w:val="0"/>
              <w:autoSpaceDE w:val="0"/>
              <w:autoSpaceDN w:val="0"/>
              <w:spacing w:after="0"/>
              <w:jc w:val="center"/>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w:t>
            </w:r>
          </w:p>
        </w:tc>
      </w:tr>
      <w:tr w:rsidR="00E936B6" w:rsidRPr="005861B0" w14:paraId="26930280" w14:textId="77777777" w:rsidTr="00CF103E">
        <w:tc>
          <w:tcPr>
            <w:tcW w:w="3465" w:type="dxa"/>
            <w:tcBorders>
              <w:top w:val="nil"/>
              <w:left w:val="nil"/>
              <w:bottom w:val="nil"/>
              <w:right w:val="nil"/>
            </w:tcBorders>
          </w:tcPr>
          <w:p w14:paraId="3E941274"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Место нахождения, телефон, адрес электронной почты гаранта</w:t>
            </w:r>
          </w:p>
        </w:tc>
        <w:tc>
          <w:tcPr>
            <w:tcW w:w="2400" w:type="dxa"/>
            <w:tcBorders>
              <w:top w:val="single" w:sz="4" w:space="0" w:color="auto"/>
              <w:left w:val="nil"/>
              <w:bottom w:val="single" w:sz="4" w:space="0" w:color="auto"/>
              <w:right w:val="nil"/>
            </w:tcBorders>
          </w:tcPr>
          <w:p w14:paraId="5194C06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52A7496D"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по </w:t>
            </w:r>
            <w:hyperlink r:id="rId8">
              <w:r w:rsidRPr="005861B0">
                <w:rPr>
                  <w:rFonts w:ascii="Times New Roman" w:eastAsia="Times New Roman" w:hAnsi="Times New Roman" w:cs="Times New Roman"/>
                  <w:sz w:val="20"/>
                  <w:szCs w:val="20"/>
                </w:rPr>
                <w:t>ОКТМО</w:t>
              </w:r>
            </w:hyperlink>
            <w:r w:rsidRPr="005861B0">
              <w:rPr>
                <w:rStyle w:val="afe"/>
                <w:rFonts w:ascii="Times New Roman" w:eastAsia="Times New Roman" w:hAnsi="Times New Roman" w:cs="Times New Roman"/>
                <w:sz w:val="20"/>
                <w:szCs w:val="20"/>
              </w:rPr>
              <w:footnoteReference w:id="3"/>
            </w:r>
          </w:p>
        </w:tc>
        <w:tc>
          <w:tcPr>
            <w:tcW w:w="1289" w:type="dxa"/>
            <w:tcBorders>
              <w:top w:val="single" w:sz="4" w:space="0" w:color="auto"/>
              <w:left w:val="single" w:sz="4" w:space="0" w:color="auto"/>
              <w:bottom w:val="single" w:sz="4" w:space="0" w:color="auto"/>
              <w:right w:val="single" w:sz="4" w:space="0" w:color="auto"/>
            </w:tcBorders>
          </w:tcPr>
          <w:p w14:paraId="76B8B209"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5BDE24C2" w14:textId="77777777" w:rsidTr="00CF103E">
        <w:tblPrEx>
          <w:tblBorders>
            <w:right w:val="nil"/>
          </w:tblBorders>
        </w:tblPrEx>
        <w:tc>
          <w:tcPr>
            <w:tcW w:w="3465" w:type="dxa"/>
            <w:tcBorders>
              <w:top w:val="nil"/>
              <w:left w:val="nil"/>
              <w:bottom w:val="nil"/>
              <w:right w:val="nil"/>
            </w:tcBorders>
          </w:tcPr>
          <w:p w14:paraId="70D3AC75"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2400" w:type="dxa"/>
            <w:tcBorders>
              <w:top w:val="single" w:sz="4" w:space="0" w:color="auto"/>
              <w:left w:val="nil"/>
              <w:bottom w:val="nil"/>
              <w:right w:val="nil"/>
            </w:tcBorders>
          </w:tcPr>
          <w:p w14:paraId="038BFB0B"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nil"/>
            </w:tcBorders>
            <w:vAlign w:val="bottom"/>
          </w:tcPr>
          <w:p w14:paraId="2C2A9643"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289" w:type="dxa"/>
            <w:tcBorders>
              <w:top w:val="single" w:sz="4" w:space="0" w:color="auto"/>
              <w:left w:val="nil"/>
              <w:bottom w:val="single" w:sz="4" w:space="0" w:color="auto"/>
              <w:right w:val="nil"/>
            </w:tcBorders>
          </w:tcPr>
          <w:p w14:paraId="78D343D4"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30EFD7B4" w14:textId="77777777" w:rsidTr="00CF103E">
        <w:tc>
          <w:tcPr>
            <w:tcW w:w="3465" w:type="dxa"/>
            <w:vMerge w:val="restart"/>
            <w:tcBorders>
              <w:top w:val="nil"/>
              <w:left w:val="nil"/>
              <w:bottom w:val="nil"/>
              <w:right w:val="nil"/>
            </w:tcBorders>
          </w:tcPr>
          <w:p w14:paraId="74351358"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Полное наименование принципала</w:t>
            </w:r>
          </w:p>
        </w:tc>
        <w:tc>
          <w:tcPr>
            <w:tcW w:w="2400" w:type="dxa"/>
            <w:vMerge w:val="restart"/>
            <w:tcBorders>
              <w:top w:val="nil"/>
              <w:left w:val="nil"/>
              <w:bottom w:val="single" w:sz="4" w:space="0" w:color="auto"/>
              <w:right w:val="nil"/>
            </w:tcBorders>
          </w:tcPr>
          <w:p w14:paraId="33341440"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6FF9A9B3"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ИНН</w:t>
            </w:r>
            <w:r w:rsidRPr="005861B0">
              <w:rPr>
                <w:rStyle w:val="afe"/>
                <w:rFonts w:ascii="Times New Roman" w:eastAsia="Times New Roman" w:hAnsi="Times New Roman" w:cs="Times New Roman"/>
                <w:sz w:val="20"/>
                <w:szCs w:val="20"/>
              </w:rPr>
              <w:footnoteReference w:id="4"/>
            </w:r>
            <w:r w:rsidRPr="005861B0">
              <w:rPr>
                <w:rFonts w:ascii="Times New Roman" w:eastAsia="Times New Roman" w:hAnsi="Times New Roman" w:cs="Times New Roman"/>
                <w:sz w:val="20"/>
                <w:szCs w:val="20"/>
              </w:rPr>
              <w:t xml:space="preserve"> </w:t>
            </w:r>
          </w:p>
        </w:tc>
        <w:tc>
          <w:tcPr>
            <w:tcW w:w="1289" w:type="dxa"/>
            <w:tcBorders>
              <w:top w:val="single" w:sz="4" w:space="0" w:color="auto"/>
              <w:left w:val="single" w:sz="4" w:space="0" w:color="auto"/>
              <w:bottom w:val="single" w:sz="4" w:space="0" w:color="auto"/>
              <w:right w:val="single" w:sz="4" w:space="0" w:color="auto"/>
            </w:tcBorders>
          </w:tcPr>
          <w:p w14:paraId="57F018A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409264AF" w14:textId="77777777" w:rsidTr="00CF103E">
        <w:tc>
          <w:tcPr>
            <w:tcW w:w="3465" w:type="dxa"/>
            <w:vMerge/>
            <w:tcBorders>
              <w:top w:val="nil"/>
              <w:left w:val="nil"/>
              <w:bottom w:val="nil"/>
              <w:right w:val="nil"/>
            </w:tcBorders>
          </w:tcPr>
          <w:p w14:paraId="7C32DDF8"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2400" w:type="dxa"/>
            <w:vMerge/>
            <w:tcBorders>
              <w:top w:val="nil"/>
              <w:left w:val="nil"/>
              <w:bottom w:val="single" w:sz="4" w:space="0" w:color="auto"/>
              <w:right w:val="nil"/>
            </w:tcBorders>
          </w:tcPr>
          <w:p w14:paraId="467A5B2B"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5F0865FF"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КПП</w:t>
            </w:r>
            <w:r w:rsidRPr="005861B0">
              <w:rPr>
                <w:rStyle w:val="afe"/>
                <w:rFonts w:ascii="Times New Roman" w:eastAsia="Times New Roman" w:hAnsi="Times New Roman" w:cs="Times New Roman"/>
                <w:sz w:val="20"/>
                <w:szCs w:val="20"/>
              </w:rPr>
              <w:footnoteReference w:id="5"/>
            </w:r>
            <w:r w:rsidRPr="005861B0">
              <w:rPr>
                <w:rFonts w:ascii="Times New Roman" w:eastAsia="Times New Roman" w:hAnsi="Times New Roman" w:cs="Times New Roman"/>
                <w:sz w:val="20"/>
                <w:szCs w:val="20"/>
              </w:rPr>
              <w:t xml:space="preserve"> </w:t>
            </w:r>
          </w:p>
        </w:tc>
        <w:tc>
          <w:tcPr>
            <w:tcW w:w="1289" w:type="dxa"/>
            <w:tcBorders>
              <w:top w:val="single" w:sz="4" w:space="0" w:color="auto"/>
              <w:left w:val="single" w:sz="4" w:space="0" w:color="auto"/>
              <w:bottom w:val="single" w:sz="4" w:space="0" w:color="auto"/>
              <w:right w:val="single" w:sz="4" w:space="0" w:color="auto"/>
            </w:tcBorders>
          </w:tcPr>
          <w:p w14:paraId="603DDE9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01F80953" w14:textId="77777777" w:rsidTr="00CF103E">
        <w:tc>
          <w:tcPr>
            <w:tcW w:w="3465" w:type="dxa"/>
            <w:tcBorders>
              <w:top w:val="nil"/>
              <w:left w:val="nil"/>
              <w:bottom w:val="nil"/>
              <w:right w:val="nil"/>
            </w:tcBorders>
          </w:tcPr>
          <w:p w14:paraId="4B2D6F21"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Место нахождения, телефон, адрес электронной почты принципала</w:t>
            </w:r>
          </w:p>
        </w:tc>
        <w:tc>
          <w:tcPr>
            <w:tcW w:w="2400" w:type="dxa"/>
            <w:tcBorders>
              <w:top w:val="single" w:sz="4" w:space="0" w:color="auto"/>
              <w:left w:val="nil"/>
              <w:bottom w:val="single" w:sz="4" w:space="0" w:color="auto"/>
              <w:right w:val="nil"/>
            </w:tcBorders>
          </w:tcPr>
          <w:p w14:paraId="290D31DC"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7A3E9BD6"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по </w:t>
            </w:r>
            <w:hyperlink r:id="rId9">
              <w:r w:rsidRPr="005861B0">
                <w:rPr>
                  <w:rFonts w:ascii="Times New Roman" w:eastAsia="Times New Roman" w:hAnsi="Times New Roman" w:cs="Times New Roman"/>
                  <w:sz w:val="20"/>
                  <w:szCs w:val="20"/>
                </w:rPr>
                <w:t>ОКТМО</w:t>
              </w:r>
            </w:hyperlink>
            <w:r w:rsidRPr="005861B0">
              <w:rPr>
                <w:rStyle w:val="afe"/>
                <w:rFonts w:ascii="Times New Roman" w:eastAsia="Times New Roman" w:hAnsi="Times New Roman" w:cs="Times New Roman"/>
                <w:sz w:val="20"/>
                <w:szCs w:val="20"/>
              </w:rPr>
              <w:footnoteReference w:id="6"/>
            </w:r>
          </w:p>
        </w:tc>
        <w:tc>
          <w:tcPr>
            <w:tcW w:w="1289" w:type="dxa"/>
            <w:tcBorders>
              <w:top w:val="single" w:sz="4" w:space="0" w:color="auto"/>
              <w:left w:val="single" w:sz="4" w:space="0" w:color="auto"/>
              <w:bottom w:val="single" w:sz="4" w:space="0" w:color="auto"/>
              <w:right w:val="single" w:sz="4" w:space="0" w:color="auto"/>
            </w:tcBorders>
          </w:tcPr>
          <w:p w14:paraId="4EED558E"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680547E3" w14:textId="77777777" w:rsidTr="00CF103E">
        <w:tc>
          <w:tcPr>
            <w:tcW w:w="3465" w:type="dxa"/>
            <w:vMerge w:val="restart"/>
            <w:tcBorders>
              <w:top w:val="nil"/>
              <w:left w:val="nil"/>
              <w:bottom w:val="nil"/>
              <w:right w:val="nil"/>
            </w:tcBorders>
          </w:tcPr>
          <w:p w14:paraId="238A5560"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Полное наименование бенефициара</w:t>
            </w:r>
          </w:p>
        </w:tc>
        <w:tc>
          <w:tcPr>
            <w:tcW w:w="2400" w:type="dxa"/>
            <w:vMerge w:val="restart"/>
            <w:tcBorders>
              <w:top w:val="single" w:sz="4" w:space="0" w:color="auto"/>
              <w:left w:val="nil"/>
              <w:bottom w:val="single" w:sz="4" w:space="0" w:color="auto"/>
              <w:right w:val="nil"/>
            </w:tcBorders>
          </w:tcPr>
          <w:p w14:paraId="0CF9FB67"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6D2E5962"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ИНН</w:t>
            </w:r>
          </w:p>
        </w:tc>
        <w:tc>
          <w:tcPr>
            <w:tcW w:w="1289" w:type="dxa"/>
            <w:tcBorders>
              <w:top w:val="single" w:sz="4" w:space="0" w:color="auto"/>
              <w:left w:val="single" w:sz="4" w:space="0" w:color="auto"/>
              <w:bottom w:val="single" w:sz="4" w:space="0" w:color="auto"/>
              <w:right w:val="single" w:sz="4" w:space="0" w:color="auto"/>
            </w:tcBorders>
          </w:tcPr>
          <w:p w14:paraId="262802E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1C6EADD1" w14:textId="77777777" w:rsidTr="00CF103E">
        <w:tc>
          <w:tcPr>
            <w:tcW w:w="3465" w:type="dxa"/>
            <w:vMerge/>
            <w:tcBorders>
              <w:top w:val="nil"/>
              <w:left w:val="nil"/>
              <w:bottom w:val="nil"/>
              <w:right w:val="nil"/>
            </w:tcBorders>
          </w:tcPr>
          <w:p w14:paraId="2DA3D118"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2400" w:type="dxa"/>
            <w:vMerge/>
            <w:tcBorders>
              <w:top w:val="single" w:sz="4" w:space="0" w:color="auto"/>
              <w:left w:val="nil"/>
              <w:bottom w:val="single" w:sz="4" w:space="0" w:color="auto"/>
              <w:right w:val="nil"/>
            </w:tcBorders>
          </w:tcPr>
          <w:p w14:paraId="00994257"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1292B510"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КПП</w:t>
            </w:r>
          </w:p>
        </w:tc>
        <w:tc>
          <w:tcPr>
            <w:tcW w:w="1289" w:type="dxa"/>
            <w:tcBorders>
              <w:top w:val="single" w:sz="4" w:space="0" w:color="auto"/>
              <w:left w:val="single" w:sz="4" w:space="0" w:color="auto"/>
              <w:bottom w:val="single" w:sz="4" w:space="0" w:color="auto"/>
              <w:right w:val="single" w:sz="4" w:space="0" w:color="auto"/>
            </w:tcBorders>
          </w:tcPr>
          <w:p w14:paraId="2138D5CC"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557F5966" w14:textId="77777777" w:rsidTr="00CF103E">
        <w:tc>
          <w:tcPr>
            <w:tcW w:w="3465" w:type="dxa"/>
            <w:tcBorders>
              <w:top w:val="nil"/>
              <w:left w:val="nil"/>
              <w:bottom w:val="nil"/>
              <w:right w:val="nil"/>
            </w:tcBorders>
          </w:tcPr>
          <w:p w14:paraId="5D0EFDA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Место нахождения, телефон, адрес электронной почты бенефициара</w:t>
            </w:r>
          </w:p>
        </w:tc>
        <w:tc>
          <w:tcPr>
            <w:tcW w:w="2400" w:type="dxa"/>
            <w:tcBorders>
              <w:top w:val="single" w:sz="4" w:space="0" w:color="auto"/>
              <w:left w:val="nil"/>
              <w:bottom w:val="single" w:sz="4" w:space="0" w:color="auto"/>
              <w:right w:val="nil"/>
            </w:tcBorders>
          </w:tcPr>
          <w:p w14:paraId="23270119"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vAlign w:val="bottom"/>
          </w:tcPr>
          <w:p w14:paraId="2A61E810"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по </w:t>
            </w:r>
            <w:hyperlink r:id="rId10">
              <w:r w:rsidRPr="005861B0">
                <w:rPr>
                  <w:rFonts w:ascii="Times New Roman" w:eastAsia="Times New Roman" w:hAnsi="Times New Roman" w:cs="Times New Roman"/>
                  <w:sz w:val="20"/>
                  <w:szCs w:val="20"/>
                </w:rPr>
                <w:t>ОКТМО</w:t>
              </w:r>
            </w:hyperlink>
          </w:p>
        </w:tc>
        <w:tc>
          <w:tcPr>
            <w:tcW w:w="1289" w:type="dxa"/>
            <w:tcBorders>
              <w:top w:val="single" w:sz="4" w:space="0" w:color="auto"/>
              <w:left w:val="single" w:sz="4" w:space="0" w:color="auto"/>
              <w:bottom w:val="single" w:sz="4" w:space="0" w:color="auto"/>
              <w:right w:val="single" w:sz="4" w:space="0" w:color="auto"/>
            </w:tcBorders>
          </w:tcPr>
          <w:p w14:paraId="09106856"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2D84651B" w14:textId="77777777" w:rsidTr="00CF103E">
        <w:tblPrEx>
          <w:tblBorders>
            <w:right w:val="nil"/>
          </w:tblBorders>
        </w:tblPrEx>
        <w:tc>
          <w:tcPr>
            <w:tcW w:w="9060" w:type="dxa"/>
            <w:gridSpan w:val="4"/>
            <w:tcBorders>
              <w:top w:val="nil"/>
              <w:left w:val="nil"/>
              <w:bottom w:val="nil"/>
              <w:right w:val="nil"/>
            </w:tcBorders>
            <w:vAlign w:val="bottom"/>
          </w:tcPr>
          <w:p w14:paraId="119573B3" w14:textId="77777777" w:rsidR="00E936B6" w:rsidRPr="005861B0" w:rsidRDefault="00E936B6" w:rsidP="00CF103E">
            <w:pPr>
              <w:widowControl w:val="0"/>
              <w:autoSpaceDE w:val="0"/>
              <w:autoSpaceDN w:val="0"/>
              <w:spacing w:after="0"/>
              <w:jc w:val="center"/>
              <w:outlineLvl w:val="2"/>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Информация о закупке, для обеспечения договора, заключаемого при осуществлении которой, предоставляется независимая гарантия</w:t>
            </w:r>
          </w:p>
        </w:tc>
      </w:tr>
      <w:tr w:rsidR="00E936B6" w:rsidRPr="005861B0" w14:paraId="350F7D40" w14:textId="77777777" w:rsidTr="00CF103E">
        <w:tblPrEx>
          <w:tblBorders>
            <w:right w:val="nil"/>
          </w:tblBorders>
        </w:tblPrEx>
        <w:tc>
          <w:tcPr>
            <w:tcW w:w="3465" w:type="dxa"/>
            <w:tcBorders>
              <w:top w:val="nil"/>
              <w:left w:val="nil"/>
              <w:bottom w:val="nil"/>
              <w:right w:val="nil"/>
            </w:tcBorders>
            <w:vAlign w:val="bottom"/>
          </w:tcPr>
          <w:p w14:paraId="4B2796CC"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Номер извещения об осуществлении конкурентной закупки</w:t>
            </w:r>
            <w:r w:rsidRPr="005861B0">
              <w:rPr>
                <w:rStyle w:val="afe"/>
                <w:rFonts w:ascii="Times New Roman" w:eastAsia="Times New Roman" w:hAnsi="Times New Roman" w:cs="Times New Roman"/>
                <w:sz w:val="20"/>
                <w:szCs w:val="20"/>
              </w:rPr>
              <w:footnoteReference w:id="7"/>
            </w:r>
          </w:p>
        </w:tc>
        <w:tc>
          <w:tcPr>
            <w:tcW w:w="2400" w:type="dxa"/>
            <w:tcBorders>
              <w:top w:val="nil"/>
              <w:left w:val="nil"/>
              <w:bottom w:val="single" w:sz="4" w:space="0" w:color="auto"/>
              <w:right w:val="nil"/>
            </w:tcBorders>
          </w:tcPr>
          <w:p w14:paraId="48D0EFB8"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3195" w:type="dxa"/>
            <w:gridSpan w:val="2"/>
            <w:tcBorders>
              <w:top w:val="nil"/>
              <w:left w:val="nil"/>
              <w:bottom w:val="nil"/>
              <w:right w:val="nil"/>
            </w:tcBorders>
          </w:tcPr>
          <w:p w14:paraId="128936F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3ACC1CDF" w14:textId="77777777" w:rsidTr="00CF103E">
        <w:tblPrEx>
          <w:tblBorders>
            <w:right w:val="nil"/>
          </w:tblBorders>
        </w:tblPrEx>
        <w:tc>
          <w:tcPr>
            <w:tcW w:w="3465" w:type="dxa"/>
            <w:tcBorders>
              <w:top w:val="nil"/>
              <w:left w:val="nil"/>
              <w:bottom w:val="nil"/>
              <w:right w:val="nil"/>
            </w:tcBorders>
            <w:vAlign w:val="bottom"/>
          </w:tcPr>
          <w:p w14:paraId="2E44C4F6"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lastRenderedPageBreak/>
              <w:t>Предмет договора</w:t>
            </w:r>
            <w:r w:rsidRPr="005861B0">
              <w:rPr>
                <w:rStyle w:val="afe"/>
                <w:rFonts w:ascii="Times New Roman" w:eastAsia="Times New Roman" w:hAnsi="Times New Roman" w:cs="Times New Roman"/>
                <w:sz w:val="20"/>
                <w:szCs w:val="20"/>
              </w:rPr>
              <w:footnoteReference w:id="8"/>
            </w:r>
            <w:r w:rsidRPr="005861B0">
              <w:rPr>
                <w:rFonts w:ascii="Times New Roman" w:eastAsia="Times New Roman" w:hAnsi="Times New Roman" w:cs="Times New Roman"/>
                <w:sz w:val="20"/>
                <w:szCs w:val="20"/>
              </w:rPr>
              <w:t xml:space="preserve"> </w:t>
            </w:r>
          </w:p>
        </w:tc>
        <w:tc>
          <w:tcPr>
            <w:tcW w:w="2400" w:type="dxa"/>
            <w:tcBorders>
              <w:top w:val="single" w:sz="4" w:space="0" w:color="auto"/>
              <w:left w:val="nil"/>
              <w:bottom w:val="single" w:sz="4" w:space="0" w:color="auto"/>
              <w:right w:val="nil"/>
            </w:tcBorders>
          </w:tcPr>
          <w:p w14:paraId="1F44DA80"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3195" w:type="dxa"/>
            <w:gridSpan w:val="2"/>
            <w:tcBorders>
              <w:top w:val="nil"/>
              <w:left w:val="nil"/>
              <w:bottom w:val="nil"/>
              <w:right w:val="nil"/>
            </w:tcBorders>
          </w:tcPr>
          <w:p w14:paraId="2F7F1EC4"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153F0CAF" w14:textId="77777777" w:rsidTr="00CF103E">
        <w:tblPrEx>
          <w:tblBorders>
            <w:right w:val="nil"/>
          </w:tblBorders>
        </w:tblPrEx>
        <w:tc>
          <w:tcPr>
            <w:tcW w:w="9060" w:type="dxa"/>
            <w:gridSpan w:val="4"/>
            <w:tcBorders>
              <w:top w:val="nil"/>
              <w:left w:val="nil"/>
              <w:bottom w:val="nil"/>
              <w:right w:val="nil"/>
            </w:tcBorders>
            <w:vAlign w:val="bottom"/>
          </w:tcPr>
          <w:p w14:paraId="437C5E6B" w14:textId="77777777" w:rsidR="00E936B6" w:rsidRPr="005861B0" w:rsidRDefault="00E936B6" w:rsidP="00CF103E">
            <w:pPr>
              <w:widowControl w:val="0"/>
              <w:autoSpaceDE w:val="0"/>
              <w:autoSpaceDN w:val="0"/>
              <w:spacing w:after="0"/>
              <w:jc w:val="center"/>
              <w:outlineLvl w:val="2"/>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Условия независимой гарантии</w:t>
            </w:r>
          </w:p>
        </w:tc>
      </w:tr>
      <w:tr w:rsidR="00E936B6" w:rsidRPr="005861B0" w14:paraId="36583BEB" w14:textId="77777777" w:rsidTr="00CF103E">
        <w:tblPrEx>
          <w:tblBorders>
            <w:right w:val="nil"/>
          </w:tblBorders>
        </w:tblPrEx>
        <w:tc>
          <w:tcPr>
            <w:tcW w:w="3465" w:type="dxa"/>
            <w:tcBorders>
              <w:top w:val="nil"/>
              <w:left w:val="nil"/>
              <w:bottom w:val="nil"/>
              <w:right w:val="nil"/>
            </w:tcBorders>
            <w:vAlign w:val="bottom"/>
          </w:tcPr>
          <w:p w14:paraId="2ED658F0"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Сумма независимой гарантии, подлежащая уплате гарантом бенефициару (далее - сумма независимой гарантии)</w:t>
            </w:r>
          </w:p>
        </w:tc>
        <w:tc>
          <w:tcPr>
            <w:tcW w:w="2400" w:type="dxa"/>
            <w:tcBorders>
              <w:top w:val="nil"/>
              <w:left w:val="nil"/>
              <w:bottom w:val="single" w:sz="4" w:space="0" w:color="auto"/>
              <w:right w:val="nil"/>
            </w:tcBorders>
          </w:tcPr>
          <w:p w14:paraId="701EADFA"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3195" w:type="dxa"/>
            <w:gridSpan w:val="2"/>
            <w:tcBorders>
              <w:top w:val="nil"/>
              <w:left w:val="nil"/>
              <w:bottom w:val="nil"/>
              <w:right w:val="nil"/>
            </w:tcBorders>
          </w:tcPr>
          <w:p w14:paraId="640531E6"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0C948769" w14:textId="77777777" w:rsidTr="00CF103E">
        <w:tc>
          <w:tcPr>
            <w:tcW w:w="3465" w:type="dxa"/>
            <w:tcBorders>
              <w:top w:val="nil"/>
              <w:left w:val="nil"/>
              <w:bottom w:val="nil"/>
              <w:right w:val="nil"/>
            </w:tcBorders>
          </w:tcPr>
          <w:p w14:paraId="71FF6768"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Наименование валюты</w:t>
            </w:r>
          </w:p>
        </w:tc>
        <w:tc>
          <w:tcPr>
            <w:tcW w:w="2400" w:type="dxa"/>
            <w:tcBorders>
              <w:top w:val="single" w:sz="4" w:space="0" w:color="auto"/>
              <w:left w:val="nil"/>
              <w:bottom w:val="single" w:sz="4" w:space="0" w:color="auto"/>
              <w:right w:val="nil"/>
            </w:tcBorders>
          </w:tcPr>
          <w:p w14:paraId="6E2EF418"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906" w:type="dxa"/>
            <w:tcBorders>
              <w:top w:val="nil"/>
              <w:left w:val="nil"/>
              <w:bottom w:val="nil"/>
              <w:right w:val="single" w:sz="4" w:space="0" w:color="auto"/>
            </w:tcBorders>
          </w:tcPr>
          <w:p w14:paraId="1A572B8A"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по </w:t>
            </w:r>
            <w:hyperlink r:id="rId11">
              <w:r w:rsidRPr="005861B0">
                <w:rPr>
                  <w:rFonts w:ascii="Times New Roman" w:eastAsia="Times New Roman" w:hAnsi="Times New Roman" w:cs="Times New Roman"/>
                  <w:sz w:val="20"/>
                  <w:szCs w:val="20"/>
                </w:rPr>
                <w:t>ОКВ</w:t>
              </w:r>
            </w:hyperlink>
          </w:p>
        </w:tc>
        <w:tc>
          <w:tcPr>
            <w:tcW w:w="1289" w:type="dxa"/>
            <w:tcBorders>
              <w:top w:val="single" w:sz="4" w:space="0" w:color="auto"/>
              <w:left w:val="single" w:sz="4" w:space="0" w:color="auto"/>
              <w:bottom w:val="single" w:sz="4" w:space="0" w:color="auto"/>
              <w:right w:val="single" w:sz="4" w:space="0" w:color="auto"/>
            </w:tcBorders>
          </w:tcPr>
          <w:p w14:paraId="1D2E197D"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140BDA71" w14:textId="77777777" w:rsidTr="00CF103E">
        <w:tblPrEx>
          <w:tblBorders>
            <w:right w:val="nil"/>
          </w:tblBorders>
        </w:tblPrEx>
        <w:tc>
          <w:tcPr>
            <w:tcW w:w="3465" w:type="dxa"/>
            <w:tcBorders>
              <w:top w:val="nil"/>
              <w:left w:val="nil"/>
              <w:bottom w:val="nil"/>
              <w:right w:val="nil"/>
            </w:tcBorders>
            <w:vAlign w:val="bottom"/>
          </w:tcPr>
          <w:p w14:paraId="391B870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Срок вступления независимой гарантии в силу </w:t>
            </w:r>
            <w:r w:rsidRPr="005861B0">
              <w:rPr>
                <w:rStyle w:val="afe"/>
                <w:rFonts w:ascii="Times New Roman" w:eastAsia="Times New Roman" w:hAnsi="Times New Roman" w:cs="Times New Roman"/>
                <w:sz w:val="20"/>
                <w:szCs w:val="20"/>
              </w:rPr>
              <w:footnoteReference w:id="9"/>
            </w:r>
          </w:p>
        </w:tc>
        <w:tc>
          <w:tcPr>
            <w:tcW w:w="2400" w:type="dxa"/>
            <w:tcBorders>
              <w:top w:val="single" w:sz="4" w:space="0" w:color="auto"/>
              <w:left w:val="nil"/>
              <w:bottom w:val="single" w:sz="4" w:space="0" w:color="auto"/>
              <w:right w:val="nil"/>
            </w:tcBorders>
          </w:tcPr>
          <w:p w14:paraId="701921F6"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3195" w:type="dxa"/>
            <w:gridSpan w:val="2"/>
            <w:tcBorders>
              <w:top w:val="nil"/>
              <w:left w:val="nil"/>
              <w:bottom w:val="nil"/>
              <w:right w:val="nil"/>
            </w:tcBorders>
          </w:tcPr>
          <w:p w14:paraId="0F38E091"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7D53460D" w14:textId="77777777" w:rsidTr="00CF103E">
        <w:tblPrEx>
          <w:tblBorders>
            <w:right w:val="nil"/>
          </w:tblBorders>
        </w:tblPrEx>
        <w:tc>
          <w:tcPr>
            <w:tcW w:w="3465" w:type="dxa"/>
            <w:tcBorders>
              <w:top w:val="nil"/>
              <w:left w:val="nil"/>
              <w:bottom w:val="nil"/>
              <w:right w:val="nil"/>
            </w:tcBorders>
            <w:vAlign w:val="bottom"/>
          </w:tcPr>
          <w:p w14:paraId="25C7EAA2"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Срок действия независимой гарантии</w:t>
            </w:r>
            <w:r w:rsidRPr="005861B0">
              <w:rPr>
                <w:rStyle w:val="afe"/>
                <w:rFonts w:ascii="Times New Roman" w:eastAsia="Times New Roman" w:hAnsi="Times New Roman" w:cs="Times New Roman"/>
                <w:sz w:val="20"/>
                <w:szCs w:val="20"/>
              </w:rPr>
              <w:footnoteReference w:id="10"/>
            </w:r>
          </w:p>
        </w:tc>
        <w:tc>
          <w:tcPr>
            <w:tcW w:w="2400" w:type="dxa"/>
            <w:tcBorders>
              <w:top w:val="single" w:sz="4" w:space="0" w:color="auto"/>
              <w:left w:val="nil"/>
              <w:bottom w:val="single" w:sz="4" w:space="0" w:color="auto"/>
              <w:right w:val="nil"/>
            </w:tcBorders>
          </w:tcPr>
          <w:p w14:paraId="01810A91"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3195" w:type="dxa"/>
            <w:gridSpan w:val="2"/>
            <w:tcBorders>
              <w:top w:val="nil"/>
              <w:left w:val="nil"/>
              <w:bottom w:val="nil"/>
              <w:right w:val="nil"/>
            </w:tcBorders>
          </w:tcPr>
          <w:p w14:paraId="4E7F1B9D"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bl>
    <w:p w14:paraId="7EB35B3A" w14:textId="77777777" w:rsidR="00E936B6" w:rsidRPr="005861B0" w:rsidRDefault="00E936B6" w:rsidP="00E936B6">
      <w:pPr>
        <w:widowControl w:val="0"/>
        <w:autoSpaceDE w:val="0"/>
        <w:autoSpaceDN w:val="0"/>
        <w:spacing w:after="0"/>
        <w:rPr>
          <w:rFonts w:ascii="Times New Roman" w:eastAsia="Times New Roman" w:hAnsi="Times New Roman" w:cs="Times New Roman"/>
          <w:sz w:val="20"/>
          <w:szCs w:val="20"/>
        </w:rPr>
      </w:pPr>
    </w:p>
    <w:p w14:paraId="41BFBFAC" w14:textId="021A882D"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w:t>
      </w:r>
      <w:r w:rsidR="00817CCB" w:rsidRPr="00817CCB">
        <w:rPr>
          <w:rFonts w:ascii="Times New Roman" w:eastAsia="Times New Roman" w:hAnsi="Times New Roman" w:cs="Times New Roman"/>
          <w:sz w:val="20"/>
          <w:szCs w:val="20"/>
        </w:rPr>
        <w:t>в части обязательства по возврату Заказчику аванса.</w:t>
      </w:r>
    </w:p>
    <w:p w14:paraId="74291035"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2. Настоящая независимая гарантия не может быть отозвана гарантом.</w:t>
      </w:r>
    </w:p>
    <w:p w14:paraId="665FC294"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14:paraId="02B89564"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14:paraId="7E47C6D6"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 </w:t>
      </w:r>
      <w:r w:rsidRPr="005861B0">
        <w:rPr>
          <w:rStyle w:val="afe"/>
          <w:rFonts w:ascii="Times New Roman" w:eastAsia="Times New Roman" w:hAnsi="Times New Roman" w:cs="Times New Roman"/>
          <w:sz w:val="20"/>
          <w:szCs w:val="20"/>
        </w:rPr>
        <w:footnoteReference w:id="11"/>
      </w:r>
      <w:r w:rsidRPr="005861B0">
        <w:rPr>
          <w:rFonts w:ascii="Times New Roman" w:eastAsia="Times New Roman" w:hAnsi="Times New Roman" w:cs="Times New Roman"/>
          <w:sz w:val="20"/>
          <w:szCs w:val="20"/>
        </w:rPr>
        <w:t>.</w:t>
      </w:r>
    </w:p>
    <w:p w14:paraId="22A3F1B6"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sidRPr="005861B0">
        <w:rPr>
          <w:rStyle w:val="afe"/>
          <w:rFonts w:ascii="Times New Roman" w:eastAsia="Times New Roman" w:hAnsi="Times New Roman" w:cs="Times New Roman"/>
          <w:sz w:val="20"/>
          <w:szCs w:val="20"/>
        </w:rPr>
        <w:footnoteReference w:id="12"/>
      </w:r>
      <w:r w:rsidRPr="005861B0">
        <w:rPr>
          <w:rFonts w:ascii="Times New Roman" w:eastAsia="Times New Roman" w:hAnsi="Times New Roman" w:cs="Times New Roman"/>
          <w:sz w:val="20"/>
          <w:szCs w:val="20"/>
        </w:rPr>
        <w:t>.</w:t>
      </w:r>
    </w:p>
    <w:p w14:paraId="067CA82A"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bookmarkStart w:id="1" w:name="P486"/>
      <w:bookmarkEnd w:id="1"/>
      <w:r w:rsidRPr="005861B0">
        <w:rPr>
          <w:rFonts w:ascii="Times New Roman" w:eastAsia="Times New Roman" w:hAnsi="Times New Roman" w:cs="Times New Roman"/>
          <w:sz w:val="20"/>
          <w:szCs w:val="20"/>
        </w:rPr>
        <w:t>7. В случае направления требования бенефициар обязан одновременно с таким требованием направить гаранту:</w:t>
      </w:r>
    </w:p>
    <w:p w14:paraId="774C0CF3"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а) расчет суммы, включаемой в требование по настоящей независимой гарантии;</w:t>
      </w:r>
    </w:p>
    <w:p w14:paraId="3B99C13C"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б) документ, содержащий указание на нарушения принципалом обязательств, предусмотренных договором;</w:t>
      </w:r>
    </w:p>
    <w:p w14:paraId="1496F77C"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7EA11DF8"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8. В случае направления требования бенефициаром на бумажном носителе представляются оригиналы предусмотренных </w:t>
      </w:r>
      <w:hyperlink w:anchor="P486">
        <w:r w:rsidRPr="005861B0">
          <w:rPr>
            <w:rFonts w:ascii="Times New Roman" w:eastAsia="Times New Roman" w:hAnsi="Times New Roman" w:cs="Times New Roman"/>
            <w:sz w:val="20"/>
            <w:szCs w:val="20"/>
          </w:rPr>
          <w:t>пунктом 7</w:t>
        </w:r>
      </w:hyperlink>
      <w:r w:rsidRPr="005861B0">
        <w:rPr>
          <w:rFonts w:ascii="Times New Roman" w:eastAsia="Times New Roman" w:hAnsi="Times New Roman" w:cs="Times New Roman"/>
          <w:sz w:val="20"/>
          <w:szCs w:val="20"/>
        </w:rPr>
        <w:t xml:space="preserve">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w:t>
      </w:r>
      <w:r w:rsidRPr="005861B0">
        <w:rPr>
          <w:rFonts w:ascii="Times New Roman" w:eastAsia="Times New Roman" w:hAnsi="Times New Roman" w:cs="Times New Roman"/>
          <w:sz w:val="20"/>
          <w:szCs w:val="20"/>
        </w:rPr>
        <w:lastRenderedPageBreak/>
        <w:t xml:space="preserve">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hyperlink w:anchor="P486">
        <w:r w:rsidRPr="005861B0">
          <w:rPr>
            <w:rFonts w:ascii="Times New Roman" w:eastAsia="Times New Roman" w:hAnsi="Times New Roman" w:cs="Times New Roman"/>
            <w:sz w:val="20"/>
            <w:szCs w:val="20"/>
          </w:rPr>
          <w:t>пунктом 7</w:t>
        </w:r>
      </w:hyperlink>
      <w:r w:rsidRPr="005861B0">
        <w:rPr>
          <w:rFonts w:ascii="Times New Roman" w:eastAsia="Times New Roman" w:hAnsi="Times New Roman" w:cs="Times New Roman"/>
          <w:sz w:val="20"/>
          <w:szCs w:val="20"/>
        </w:rPr>
        <w:t xml:space="preserve">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14:paraId="0607AFB4"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hyperlink w:anchor="P486">
        <w:r w:rsidRPr="005861B0">
          <w:rPr>
            <w:rFonts w:ascii="Times New Roman" w:eastAsia="Times New Roman" w:hAnsi="Times New Roman" w:cs="Times New Roman"/>
            <w:sz w:val="20"/>
            <w:szCs w:val="20"/>
          </w:rPr>
          <w:t>пунктом 7</w:t>
        </w:r>
      </w:hyperlink>
      <w:r w:rsidRPr="005861B0">
        <w:rPr>
          <w:rFonts w:ascii="Times New Roman" w:eastAsia="Times New Roman" w:hAnsi="Times New Roman" w:cs="Times New Roman"/>
          <w:sz w:val="20"/>
          <w:szCs w:val="20"/>
        </w:rPr>
        <w:t xml:space="preserve"> настоящей независимой гарантии.</w:t>
      </w:r>
    </w:p>
    <w:p w14:paraId="6FEC4290"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w:t>
      </w:r>
      <w:hyperlink r:id="rId12">
        <w:r w:rsidRPr="005861B0">
          <w:rPr>
            <w:rFonts w:ascii="Times New Roman" w:eastAsia="Times New Roman" w:hAnsi="Times New Roman" w:cs="Times New Roman"/>
            <w:sz w:val="20"/>
            <w:szCs w:val="20"/>
          </w:rPr>
          <w:t>кодексом</w:t>
        </w:r>
      </w:hyperlink>
      <w:r w:rsidRPr="005861B0">
        <w:rPr>
          <w:rFonts w:ascii="Times New Roman" w:eastAsia="Times New Roman" w:hAnsi="Times New Roman" w:cs="Times New Roman"/>
          <w:sz w:val="20"/>
          <w:szCs w:val="20"/>
        </w:rPr>
        <w:t xml:space="preserve"> Российской Федерации оснований для отказа в удовлетворении этого требования.</w:t>
      </w:r>
    </w:p>
    <w:p w14:paraId="55C274AA"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14:paraId="20027C65"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14:paraId="1A6AF1FB"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13. Все расходы, возникающие в связи с перечислением гарантом денежных средств по настоящей независимой гарантии бенефициару, несет гарант.</w:t>
      </w:r>
    </w:p>
    <w:p w14:paraId="13D1E202"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14. Исключение банка (если настоящая независимая гарантия выдана банком) из перечня, предусмотренного </w:t>
      </w:r>
      <w:hyperlink r:id="rId13">
        <w:r w:rsidRPr="005861B0">
          <w:rPr>
            <w:rFonts w:ascii="Times New Roman" w:eastAsia="Times New Roman" w:hAnsi="Times New Roman" w:cs="Times New Roman"/>
            <w:sz w:val="20"/>
            <w:szCs w:val="20"/>
          </w:rPr>
          <w:t>частью 1.2 статьи 45</w:t>
        </w:r>
      </w:hyperlink>
      <w:r w:rsidRPr="005861B0">
        <w:rPr>
          <w:rFonts w:ascii="Times New Roman" w:eastAsia="Times New Roman" w:hAnsi="Times New Roman" w:cs="Times New Roman"/>
          <w:sz w:val="20"/>
          <w:szCs w:val="20"/>
        </w:rPr>
        <w:t xml:space="preserve">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w:t>
      </w:r>
      <w:hyperlink r:id="rId14">
        <w:r w:rsidRPr="005861B0">
          <w:rPr>
            <w:rFonts w:ascii="Times New Roman" w:eastAsia="Times New Roman" w:hAnsi="Times New Roman" w:cs="Times New Roman"/>
            <w:sz w:val="20"/>
            <w:szCs w:val="20"/>
          </w:rPr>
          <w:t>законом</w:t>
        </w:r>
      </w:hyperlink>
      <w:r w:rsidRPr="005861B0">
        <w:rPr>
          <w:rFonts w:ascii="Times New Roman" w:eastAsia="Times New Roman" w:hAnsi="Times New Roman" w:cs="Times New Roman"/>
          <w:sz w:val="20"/>
          <w:szCs w:val="20"/>
        </w:rPr>
        <w:t xml:space="preserve"> "О развитии малого и среднего предпринимательства в Российской Федерации" (если независимая гарантия выдана таким фондом), из перечня, предусмотренного </w:t>
      </w:r>
      <w:hyperlink r:id="rId15">
        <w:r w:rsidRPr="005861B0">
          <w:rPr>
            <w:rFonts w:ascii="Times New Roman" w:eastAsia="Times New Roman" w:hAnsi="Times New Roman" w:cs="Times New Roman"/>
            <w:sz w:val="20"/>
            <w:szCs w:val="20"/>
          </w:rPr>
          <w:t>частью 1.7</w:t>
        </w:r>
      </w:hyperlink>
      <w:r w:rsidRPr="005861B0">
        <w:rPr>
          <w:rFonts w:ascii="Times New Roman" w:eastAsia="Times New Roman" w:hAnsi="Times New Roman" w:cs="Times New Roman"/>
          <w:sz w:val="20"/>
          <w:szCs w:val="20"/>
        </w:rPr>
        <w:t xml:space="preserve">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14:paraId="75D82690"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15. Споры, возникающие в связи с исполнением обязательств по настоящей независимой гарантии, подлежат рассмотрению в </w:t>
      </w:r>
      <w:r w:rsidRPr="005861B0">
        <w:rPr>
          <w:rFonts w:ascii="Times New Roman" w:eastAsia="Times New Roman" w:hAnsi="Times New Roman" w:cs="Times New Roman"/>
          <w:sz w:val="20"/>
          <w:szCs w:val="20"/>
          <w:lang w:eastAsia="ar-SA"/>
        </w:rPr>
        <w:t>Арбитражном суде города Москвы</w:t>
      </w:r>
      <w:r w:rsidRPr="005861B0">
        <w:rPr>
          <w:rFonts w:ascii="Times New Roman" w:eastAsia="Times New Roman" w:hAnsi="Times New Roman" w:cs="Times New Roman"/>
          <w:sz w:val="20"/>
          <w:szCs w:val="20"/>
        </w:rPr>
        <w:t>.</w:t>
      </w:r>
    </w:p>
    <w:p w14:paraId="004C593A"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настоящей независимой гарантии может быть передано новому заказчику с предварительным извещением об этом гаранта.</w:t>
      </w:r>
    </w:p>
    <w:p w14:paraId="0C07C3BD" w14:textId="77777777" w:rsidR="00E936B6" w:rsidRPr="005861B0" w:rsidRDefault="00E936B6" w:rsidP="00E936B6">
      <w:pPr>
        <w:widowControl w:val="0"/>
        <w:autoSpaceDE w:val="0"/>
        <w:autoSpaceDN w:val="0"/>
        <w:spacing w:after="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17. Дополнительные условия:</w:t>
      </w:r>
    </w:p>
    <w:p w14:paraId="20ECEFF2" w14:textId="77777777" w:rsidR="00E936B6" w:rsidRPr="005861B0" w:rsidRDefault="00E936B6" w:rsidP="00E936B6">
      <w:pPr>
        <w:widowControl w:val="0"/>
        <w:numPr>
          <w:ilvl w:val="0"/>
          <w:numId w:val="23"/>
        </w:numPr>
        <w:autoSpaceDE w:val="0"/>
        <w:autoSpaceDN w:val="0"/>
        <w:spacing w:after="0" w:line="240" w:lineRule="auto"/>
        <w:ind w:left="0" w:firstLine="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Предусмотренное настоящей Гарантией обязательство Гаранта перед Бенефициаром ограничивается уплатой всей Суммы Гарантии. Ответственность Гаранта перед Бенефициаром за неисполнение или ненадлежащее исполнение обязательств по настоящей Гарантии не ограничивается суммой, указанной в Гарантии. </w:t>
      </w:r>
    </w:p>
    <w:p w14:paraId="3CBDE74E" w14:textId="77777777" w:rsidR="00E936B6" w:rsidRPr="005861B0" w:rsidRDefault="00E936B6" w:rsidP="00E936B6">
      <w:pPr>
        <w:widowControl w:val="0"/>
        <w:numPr>
          <w:ilvl w:val="0"/>
          <w:numId w:val="23"/>
        </w:numPr>
        <w:autoSpaceDE w:val="0"/>
        <w:autoSpaceDN w:val="0"/>
        <w:spacing w:after="0" w:line="240" w:lineRule="auto"/>
        <w:ind w:left="0" w:firstLine="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Частичные выплаты, производимые Гарантом Бенефициару (в зависимости от обстоятельств предъявления требований), уменьшают Сумму Гарантии на размер произведенной частичной выплаты, но не прекращают Гарантию в оставшейся части.</w:t>
      </w:r>
    </w:p>
    <w:p w14:paraId="5C5F621B" w14:textId="77777777" w:rsidR="00E936B6" w:rsidRPr="005861B0" w:rsidRDefault="00E936B6" w:rsidP="00E936B6">
      <w:pPr>
        <w:widowControl w:val="0"/>
        <w:numPr>
          <w:ilvl w:val="0"/>
          <w:numId w:val="23"/>
        </w:numPr>
        <w:autoSpaceDE w:val="0"/>
        <w:autoSpaceDN w:val="0"/>
        <w:spacing w:after="0" w:line="240" w:lineRule="auto"/>
        <w:ind w:left="0" w:firstLine="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Гарант согласен с тем, что изменения и дополнения, внесенные в закупочную документацию, обязательства по которому обеспечивает Гарант, не освобождают его от обязательств по независимой гарантии. </w:t>
      </w:r>
    </w:p>
    <w:p w14:paraId="524381F8" w14:textId="77777777" w:rsidR="00E936B6" w:rsidRPr="005861B0" w:rsidRDefault="00E936B6" w:rsidP="00E936B6">
      <w:pPr>
        <w:widowControl w:val="0"/>
        <w:numPr>
          <w:ilvl w:val="0"/>
          <w:numId w:val="23"/>
        </w:numPr>
        <w:autoSpaceDE w:val="0"/>
        <w:autoSpaceDN w:val="0"/>
        <w:spacing w:after="0" w:line="240" w:lineRule="auto"/>
        <w:ind w:left="0" w:firstLine="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Если документы направлены Гаранту организацией связи и были сданы в организацию связи до двадцати четырех часов </w:t>
      </w:r>
      <w:proofErr w:type="gramStart"/>
      <w:r w:rsidRPr="005861B0">
        <w:rPr>
          <w:rFonts w:ascii="Times New Roman" w:eastAsia="Times New Roman" w:hAnsi="Times New Roman" w:cs="Times New Roman"/>
          <w:sz w:val="20"/>
          <w:szCs w:val="20"/>
        </w:rPr>
        <w:t>последнего дня</w:t>
      </w:r>
      <w:proofErr w:type="gramEnd"/>
      <w:r w:rsidRPr="005861B0">
        <w:rPr>
          <w:rFonts w:ascii="Times New Roman" w:eastAsia="Times New Roman" w:hAnsi="Times New Roman" w:cs="Times New Roman"/>
          <w:sz w:val="20"/>
          <w:szCs w:val="20"/>
        </w:rPr>
        <w:t xml:space="preserve"> указанного в настоящей Гарантии срока действия, срок предъявления (представления) документов считается соблюденным.</w:t>
      </w:r>
    </w:p>
    <w:p w14:paraId="02DDF0F9" w14:textId="77777777" w:rsidR="00E936B6" w:rsidRPr="005861B0" w:rsidRDefault="00E936B6" w:rsidP="00E936B6">
      <w:pPr>
        <w:widowControl w:val="0"/>
        <w:numPr>
          <w:ilvl w:val="0"/>
          <w:numId w:val="23"/>
        </w:numPr>
        <w:autoSpaceDE w:val="0"/>
        <w:autoSpaceDN w:val="0"/>
        <w:spacing w:after="0" w:line="240" w:lineRule="auto"/>
        <w:ind w:left="0" w:firstLine="0"/>
        <w:jc w:val="both"/>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 xml:space="preserve">Направление Гаранту Требования Бенефициара в порядке, предусмотренном настоящей Гарантией, одновременно является направлением досудебной претензии (требования) по смыслу </w:t>
      </w:r>
      <w:proofErr w:type="spellStart"/>
      <w:r w:rsidRPr="005861B0">
        <w:rPr>
          <w:rFonts w:ascii="Times New Roman" w:eastAsia="Times New Roman" w:hAnsi="Times New Roman" w:cs="Times New Roman"/>
          <w:sz w:val="20"/>
          <w:szCs w:val="20"/>
        </w:rPr>
        <w:t>абз</w:t>
      </w:r>
      <w:proofErr w:type="spellEnd"/>
      <w:r w:rsidRPr="005861B0">
        <w:rPr>
          <w:rFonts w:ascii="Times New Roman" w:eastAsia="Times New Roman" w:hAnsi="Times New Roman" w:cs="Times New Roman"/>
          <w:sz w:val="20"/>
          <w:szCs w:val="20"/>
        </w:rPr>
        <w:t>. 1 п. 5 ст. 4 Арбитражного процессуального кодекса Российской Федерации. Если в течение 10 (десяти) рабочих дней от даты получения Требования и приложенных к ней документов Гарантом, в соответствии с п. 6 настоящей Гарантии, не выплачена денежная сумма, указанная в Требовании Бенефициара, и Бенефициару не направлен мотивированный отказ, то в случае возникновения гражданско-правового спора о взыскании денежных средств по требованию, возникшему из настоящей Гарантии, порядок досудебного урегулирования такого спора считается соблюденным.</w:t>
      </w:r>
    </w:p>
    <w:p w14:paraId="177226D3" w14:textId="77777777" w:rsidR="00E936B6" w:rsidRPr="005861B0" w:rsidRDefault="00E936B6" w:rsidP="00E936B6">
      <w:pPr>
        <w:widowControl w:val="0"/>
        <w:autoSpaceDE w:val="0"/>
        <w:autoSpaceDN w:val="0"/>
        <w:spacing w:after="0"/>
        <w:rPr>
          <w:rFonts w:ascii="Times New Roman" w:eastAsia="Times New Roman" w:hAnsi="Times New Roman" w:cs="Times New Roman"/>
          <w:sz w:val="20"/>
          <w:szCs w:val="20"/>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87"/>
        <w:gridCol w:w="340"/>
        <w:gridCol w:w="1862"/>
        <w:gridCol w:w="340"/>
        <w:gridCol w:w="1810"/>
        <w:gridCol w:w="340"/>
        <w:gridCol w:w="1766"/>
      </w:tblGrid>
      <w:tr w:rsidR="00E936B6" w:rsidRPr="005861B0" w14:paraId="7A276E87" w14:textId="77777777" w:rsidTr="00CF103E">
        <w:tc>
          <w:tcPr>
            <w:tcW w:w="2587" w:type="dxa"/>
            <w:tcBorders>
              <w:top w:val="nil"/>
              <w:left w:val="nil"/>
              <w:bottom w:val="nil"/>
              <w:right w:val="nil"/>
            </w:tcBorders>
            <w:vAlign w:val="bottom"/>
          </w:tcPr>
          <w:p w14:paraId="11482022"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lastRenderedPageBreak/>
              <w:t>Уполномоченное лицо гаранта</w:t>
            </w:r>
          </w:p>
        </w:tc>
        <w:tc>
          <w:tcPr>
            <w:tcW w:w="340" w:type="dxa"/>
            <w:tcBorders>
              <w:top w:val="nil"/>
              <w:left w:val="nil"/>
              <w:bottom w:val="nil"/>
              <w:right w:val="nil"/>
            </w:tcBorders>
          </w:tcPr>
          <w:p w14:paraId="17057AAA"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862" w:type="dxa"/>
            <w:tcBorders>
              <w:top w:val="nil"/>
              <w:left w:val="nil"/>
              <w:bottom w:val="single" w:sz="4" w:space="0" w:color="auto"/>
              <w:right w:val="nil"/>
            </w:tcBorders>
          </w:tcPr>
          <w:p w14:paraId="483F9C15"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340" w:type="dxa"/>
            <w:tcBorders>
              <w:top w:val="nil"/>
              <w:left w:val="nil"/>
              <w:bottom w:val="nil"/>
              <w:right w:val="nil"/>
            </w:tcBorders>
          </w:tcPr>
          <w:p w14:paraId="4B53A0AE"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810" w:type="dxa"/>
            <w:tcBorders>
              <w:top w:val="nil"/>
              <w:left w:val="nil"/>
              <w:bottom w:val="single" w:sz="4" w:space="0" w:color="auto"/>
              <w:right w:val="nil"/>
            </w:tcBorders>
          </w:tcPr>
          <w:p w14:paraId="6247FEE3"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340" w:type="dxa"/>
            <w:tcBorders>
              <w:top w:val="nil"/>
              <w:left w:val="nil"/>
              <w:bottom w:val="nil"/>
              <w:right w:val="nil"/>
            </w:tcBorders>
          </w:tcPr>
          <w:p w14:paraId="7F0A35D5"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766" w:type="dxa"/>
            <w:tcBorders>
              <w:top w:val="nil"/>
              <w:left w:val="nil"/>
              <w:bottom w:val="single" w:sz="4" w:space="0" w:color="auto"/>
              <w:right w:val="nil"/>
            </w:tcBorders>
          </w:tcPr>
          <w:p w14:paraId="45C037BF"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40ECC350" w14:textId="77777777" w:rsidTr="00CF103E">
        <w:tc>
          <w:tcPr>
            <w:tcW w:w="2587" w:type="dxa"/>
            <w:tcBorders>
              <w:top w:val="nil"/>
              <w:left w:val="nil"/>
              <w:bottom w:val="nil"/>
              <w:right w:val="nil"/>
            </w:tcBorders>
          </w:tcPr>
          <w:p w14:paraId="55C83092"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340" w:type="dxa"/>
            <w:tcBorders>
              <w:top w:val="nil"/>
              <w:left w:val="nil"/>
              <w:bottom w:val="nil"/>
              <w:right w:val="nil"/>
            </w:tcBorders>
          </w:tcPr>
          <w:p w14:paraId="7BFC30DE"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862" w:type="dxa"/>
            <w:tcBorders>
              <w:top w:val="single" w:sz="4" w:space="0" w:color="auto"/>
              <w:left w:val="nil"/>
              <w:bottom w:val="nil"/>
              <w:right w:val="nil"/>
            </w:tcBorders>
          </w:tcPr>
          <w:p w14:paraId="14EBC111" w14:textId="77777777" w:rsidR="00E936B6" w:rsidRPr="005861B0" w:rsidRDefault="00E936B6" w:rsidP="00CF103E">
            <w:pPr>
              <w:widowControl w:val="0"/>
              <w:autoSpaceDE w:val="0"/>
              <w:autoSpaceDN w:val="0"/>
              <w:spacing w:after="0"/>
              <w:jc w:val="center"/>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(должность)</w:t>
            </w:r>
          </w:p>
        </w:tc>
        <w:tc>
          <w:tcPr>
            <w:tcW w:w="340" w:type="dxa"/>
            <w:tcBorders>
              <w:top w:val="nil"/>
              <w:left w:val="nil"/>
              <w:bottom w:val="nil"/>
              <w:right w:val="nil"/>
            </w:tcBorders>
          </w:tcPr>
          <w:p w14:paraId="335A6BF0"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810" w:type="dxa"/>
            <w:tcBorders>
              <w:top w:val="single" w:sz="4" w:space="0" w:color="auto"/>
              <w:left w:val="nil"/>
              <w:bottom w:val="nil"/>
              <w:right w:val="nil"/>
            </w:tcBorders>
          </w:tcPr>
          <w:p w14:paraId="2EEBA9F5" w14:textId="77777777" w:rsidR="00E936B6" w:rsidRPr="005861B0" w:rsidRDefault="00E936B6" w:rsidP="00CF103E">
            <w:pPr>
              <w:widowControl w:val="0"/>
              <w:autoSpaceDE w:val="0"/>
              <w:autoSpaceDN w:val="0"/>
              <w:spacing w:after="0"/>
              <w:jc w:val="center"/>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(подпись)</w:t>
            </w:r>
          </w:p>
        </w:tc>
        <w:tc>
          <w:tcPr>
            <w:tcW w:w="340" w:type="dxa"/>
            <w:tcBorders>
              <w:top w:val="nil"/>
              <w:left w:val="nil"/>
              <w:bottom w:val="nil"/>
              <w:right w:val="nil"/>
            </w:tcBorders>
          </w:tcPr>
          <w:p w14:paraId="21E3F8B1"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1766" w:type="dxa"/>
            <w:tcBorders>
              <w:top w:val="single" w:sz="4" w:space="0" w:color="auto"/>
              <w:left w:val="nil"/>
              <w:bottom w:val="nil"/>
              <w:right w:val="nil"/>
            </w:tcBorders>
          </w:tcPr>
          <w:p w14:paraId="41C86C3A" w14:textId="77777777" w:rsidR="00E936B6" w:rsidRPr="005861B0" w:rsidRDefault="00E936B6" w:rsidP="00CF103E">
            <w:pPr>
              <w:widowControl w:val="0"/>
              <w:autoSpaceDE w:val="0"/>
              <w:autoSpaceDN w:val="0"/>
              <w:spacing w:after="0"/>
              <w:jc w:val="center"/>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(расшифровка подписи)</w:t>
            </w:r>
          </w:p>
        </w:tc>
      </w:tr>
    </w:tbl>
    <w:p w14:paraId="560DB086" w14:textId="77777777" w:rsidR="00E936B6" w:rsidRPr="005861B0" w:rsidRDefault="00E936B6" w:rsidP="00E936B6">
      <w:pPr>
        <w:widowControl w:val="0"/>
        <w:autoSpaceDE w:val="0"/>
        <w:autoSpaceDN w:val="0"/>
        <w:spacing w:after="0"/>
        <w:rPr>
          <w:rFonts w:ascii="Times New Roman" w:eastAsia="Times New Roman" w:hAnsi="Times New Roman" w:cs="Times New Roman"/>
          <w:sz w:val="20"/>
          <w:szCs w:val="20"/>
        </w:rPr>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3067"/>
        <w:gridCol w:w="4594"/>
        <w:gridCol w:w="1399"/>
      </w:tblGrid>
      <w:tr w:rsidR="00E936B6" w:rsidRPr="005861B0" w14:paraId="51221035" w14:textId="77777777" w:rsidTr="00CF103E">
        <w:tc>
          <w:tcPr>
            <w:tcW w:w="3067" w:type="dxa"/>
            <w:tcBorders>
              <w:top w:val="nil"/>
              <w:left w:val="nil"/>
              <w:bottom w:val="nil"/>
              <w:right w:val="nil"/>
            </w:tcBorders>
          </w:tcPr>
          <w:p w14:paraId="6639E410"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"__" _________ 20__ г.</w:t>
            </w:r>
          </w:p>
        </w:tc>
        <w:tc>
          <w:tcPr>
            <w:tcW w:w="5993" w:type="dxa"/>
            <w:gridSpan w:val="2"/>
            <w:tcBorders>
              <w:top w:val="nil"/>
              <w:left w:val="nil"/>
              <w:bottom w:val="nil"/>
              <w:right w:val="nil"/>
            </w:tcBorders>
          </w:tcPr>
          <w:p w14:paraId="55EF1C6B"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575E5EAA" w14:textId="77777777" w:rsidTr="00CF103E">
        <w:tblPrEx>
          <w:tblBorders>
            <w:right w:val="single" w:sz="4" w:space="0" w:color="auto"/>
          </w:tblBorders>
        </w:tblPrEx>
        <w:tc>
          <w:tcPr>
            <w:tcW w:w="3067" w:type="dxa"/>
            <w:tcBorders>
              <w:top w:val="nil"/>
              <w:left w:val="nil"/>
              <w:bottom w:val="nil"/>
              <w:right w:val="nil"/>
            </w:tcBorders>
          </w:tcPr>
          <w:p w14:paraId="22D4AB34"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4594" w:type="dxa"/>
            <w:tcBorders>
              <w:top w:val="nil"/>
              <w:left w:val="nil"/>
              <w:bottom w:val="nil"/>
              <w:right w:val="single" w:sz="4" w:space="0" w:color="auto"/>
            </w:tcBorders>
          </w:tcPr>
          <w:p w14:paraId="53B8BD96"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Лист N</w:t>
            </w:r>
          </w:p>
        </w:tc>
        <w:tc>
          <w:tcPr>
            <w:tcW w:w="1399" w:type="dxa"/>
            <w:tcBorders>
              <w:top w:val="single" w:sz="4" w:space="0" w:color="auto"/>
              <w:left w:val="single" w:sz="4" w:space="0" w:color="auto"/>
              <w:bottom w:val="single" w:sz="4" w:space="0" w:color="auto"/>
              <w:right w:val="single" w:sz="4" w:space="0" w:color="auto"/>
            </w:tcBorders>
          </w:tcPr>
          <w:p w14:paraId="714DF935"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r w:rsidR="00E936B6" w:rsidRPr="005861B0" w14:paraId="42B3D90B" w14:textId="77777777" w:rsidTr="00CF103E">
        <w:tblPrEx>
          <w:tblBorders>
            <w:right w:val="single" w:sz="4" w:space="0" w:color="auto"/>
          </w:tblBorders>
        </w:tblPrEx>
        <w:tc>
          <w:tcPr>
            <w:tcW w:w="3067" w:type="dxa"/>
            <w:tcBorders>
              <w:top w:val="nil"/>
              <w:left w:val="nil"/>
              <w:bottom w:val="nil"/>
              <w:right w:val="nil"/>
            </w:tcBorders>
          </w:tcPr>
          <w:p w14:paraId="5A6275B3"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c>
          <w:tcPr>
            <w:tcW w:w="4594" w:type="dxa"/>
            <w:tcBorders>
              <w:top w:val="nil"/>
              <w:left w:val="nil"/>
              <w:bottom w:val="nil"/>
              <w:right w:val="single" w:sz="4" w:space="0" w:color="auto"/>
            </w:tcBorders>
          </w:tcPr>
          <w:p w14:paraId="0E4A3AFB" w14:textId="77777777" w:rsidR="00E936B6" w:rsidRPr="005861B0" w:rsidRDefault="00E936B6" w:rsidP="00CF103E">
            <w:pPr>
              <w:widowControl w:val="0"/>
              <w:autoSpaceDE w:val="0"/>
              <w:autoSpaceDN w:val="0"/>
              <w:spacing w:after="0"/>
              <w:jc w:val="right"/>
              <w:rPr>
                <w:rFonts w:ascii="Times New Roman" w:eastAsia="Times New Roman" w:hAnsi="Times New Roman" w:cs="Times New Roman"/>
                <w:sz w:val="20"/>
                <w:szCs w:val="20"/>
              </w:rPr>
            </w:pPr>
            <w:r w:rsidRPr="005861B0">
              <w:rPr>
                <w:rFonts w:ascii="Times New Roman" w:eastAsia="Times New Roman" w:hAnsi="Times New Roman" w:cs="Times New Roman"/>
                <w:sz w:val="20"/>
                <w:szCs w:val="20"/>
              </w:rPr>
              <w:t>Всего листов</w:t>
            </w:r>
          </w:p>
        </w:tc>
        <w:tc>
          <w:tcPr>
            <w:tcW w:w="1399" w:type="dxa"/>
            <w:tcBorders>
              <w:top w:val="single" w:sz="4" w:space="0" w:color="auto"/>
              <w:left w:val="single" w:sz="4" w:space="0" w:color="auto"/>
              <w:bottom w:val="single" w:sz="4" w:space="0" w:color="auto"/>
              <w:right w:val="single" w:sz="4" w:space="0" w:color="auto"/>
            </w:tcBorders>
          </w:tcPr>
          <w:p w14:paraId="50C578B0" w14:textId="77777777" w:rsidR="00E936B6" w:rsidRPr="005861B0" w:rsidRDefault="00E936B6" w:rsidP="00CF103E">
            <w:pPr>
              <w:widowControl w:val="0"/>
              <w:autoSpaceDE w:val="0"/>
              <w:autoSpaceDN w:val="0"/>
              <w:spacing w:after="0"/>
              <w:rPr>
                <w:rFonts w:ascii="Times New Roman" w:eastAsia="Times New Roman" w:hAnsi="Times New Roman" w:cs="Times New Roman"/>
                <w:sz w:val="20"/>
                <w:szCs w:val="20"/>
              </w:rPr>
            </w:pPr>
          </w:p>
        </w:tc>
      </w:tr>
    </w:tbl>
    <w:p w14:paraId="089A646D" w14:textId="77777777" w:rsidR="00E936B6" w:rsidRPr="00C67031" w:rsidRDefault="00E936B6" w:rsidP="00E936B6">
      <w:pPr>
        <w:autoSpaceDE w:val="0"/>
        <w:autoSpaceDN w:val="0"/>
        <w:adjustRightInd w:val="0"/>
        <w:spacing w:after="0" w:line="240" w:lineRule="auto"/>
        <w:rPr>
          <w:rFonts w:ascii="Times New Roman" w:hAnsi="Times New Roman" w:cs="Times New Roman"/>
          <w:sz w:val="24"/>
        </w:rPr>
      </w:pPr>
    </w:p>
    <w:p w14:paraId="25EDE734" w14:textId="77777777" w:rsidR="00B05DB1" w:rsidRPr="00E936B6" w:rsidRDefault="00B05DB1" w:rsidP="00E936B6"/>
    <w:sectPr w:rsidR="00B05DB1" w:rsidRPr="00E936B6" w:rsidSect="00DE3260">
      <w:footerReference w:type="default" r:id="rId16"/>
      <w:pgSz w:w="11906" w:h="16838"/>
      <w:pgMar w:top="1134" w:right="851"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142C5" w14:textId="77777777" w:rsidR="00FA2A70" w:rsidRDefault="00FA2A70" w:rsidP="00812C05">
      <w:pPr>
        <w:spacing w:after="0" w:line="240" w:lineRule="auto"/>
      </w:pPr>
      <w:r>
        <w:separator/>
      </w:r>
    </w:p>
  </w:endnote>
  <w:endnote w:type="continuationSeparator" w:id="0">
    <w:p w14:paraId="21AEDC96" w14:textId="77777777" w:rsidR="00FA2A70" w:rsidRDefault="00FA2A70" w:rsidP="00812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9F57" w14:textId="77777777" w:rsidR="003E7FCB" w:rsidRPr="00A04968" w:rsidRDefault="003E7FCB" w:rsidP="00B35863">
    <w:pPr>
      <w:pStyle w:val="af7"/>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62B1E" w14:textId="77777777" w:rsidR="00FA2A70" w:rsidRDefault="00FA2A70" w:rsidP="00812C05">
      <w:pPr>
        <w:spacing w:after="0" w:line="240" w:lineRule="auto"/>
      </w:pPr>
      <w:r>
        <w:separator/>
      </w:r>
    </w:p>
  </w:footnote>
  <w:footnote w:type="continuationSeparator" w:id="0">
    <w:p w14:paraId="770A3FC6" w14:textId="77777777" w:rsidR="00FA2A70" w:rsidRDefault="00FA2A70" w:rsidP="00812C05">
      <w:pPr>
        <w:spacing w:after="0" w:line="240" w:lineRule="auto"/>
      </w:pPr>
      <w:r>
        <w:continuationSeparator/>
      </w:r>
    </w:p>
  </w:footnote>
  <w:footnote w:id="1">
    <w:p w14:paraId="260B4C84" w14:textId="77777777" w:rsidR="00E936B6" w:rsidRPr="005169FF" w:rsidRDefault="00E936B6" w:rsidP="00E936B6">
      <w:pPr>
        <w:pStyle w:val="afc"/>
      </w:pPr>
      <w:r>
        <w:rPr>
          <w:rStyle w:val="afe"/>
        </w:rPr>
        <w:footnoteRef/>
      </w:r>
      <w:r>
        <w:t xml:space="preserve"> </w:t>
      </w:r>
      <w:r w:rsidRPr="005169FF">
        <w:t>Указывается при наличии</w:t>
      </w:r>
    </w:p>
  </w:footnote>
  <w:footnote w:id="2">
    <w:p w14:paraId="1A833028" w14:textId="77777777" w:rsidR="00E936B6" w:rsidRPr="005169FF" w:rsidRDefault="00E936B6" w:rsidP="00E936B6">
      <w:pPr>
        <w:pStyle w:val="afc"/>
      </w:pPr>
      <w:r>
        <w:rPr>
          <w:rStyle w:val="afe"/>
        </w:rPr>
        <w:footnoteRef/>
      </w:r>
      <w:r>
        <w:t xml:space="preserve"> </w:t>
      </w:r>
      <w:r w:rsidRPr="005169FF">
        <w:t>Указывается при наличии</w:t>
      </w:r>
    </w:p>
  </w:footnote>
  <w:footnote w:id="3">
    <w:p w14:paraId="35DB3DF5" w14:textId="77777777" w:rsidR="00E936B6" w:rsidRPr="005169FF" w:rsidRDefault="00E936B6" w:rsidP="00E936B6">
      <w:pPr>
        <w:pStyle w:val="afc"/>
      </w:pPr>
      <w:r>
        <w:rPr>
          <w:rStyle w:val="afe"/>
        </w:rPr>
        <w:footnoteRef/>
      </w:r>
      <w:r>
        <w:t xml:space="preserve"> </w:t>
      </w:r>
      <w:r w:rsidRPr="005169FF">
        <w:t>Указывается при наличии</w:t>
      </w:r>
    </w:p>
  </w:footnote>
  <w:footnote w:id="4">
    <w:p w14:paraId="36E4A829" w14:textId="77777777" w:rsidR="00E936B6" w:rsidRPr="005169FF" w:rsidRDefault="00E936B6" w:rsidP="00E936B6">
      <w:pPr>
        <w:pStyle w:val="afc"/>
      </w:pPr>
      <w:r>
        <w:rPr>
          <w:rStyle w:val="afe"/>
        </w:rPr>
        <w:footnoteRef/>
      </w:r>
      <w:r>
        <w:t xml:space="preserve"> </w:t>
      </w:r>
      <w:r w:rsidRPr="005169FF">
        <w:t>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footnote>
  <w:footnote w:id="5">
    <w:p w14:paraId="7D1403A8" w14:textId="77777777" w:rsidR="00E936B6" w:rsidRPr="005169FF" w:rsidRDefault="00E936B6" w:rsidP="00E936B6">
      <w:pPr>
        <w:pStyle w:val="afc"/>
      </w:pPr>
      <w:r>
        <w:rPr>
          <w:rStyle w:val="afe"/>
        </w:rPr>
        <w:footnoteRef/>
      </w:r>
      <w:r>
        <w:t xml:space="preserve"> </w:t>
      </w:r>
      <w:r w:rsidRPr="005169FF">
        <w:t>Указывается, если принципал является юридическим лицом, аккредитованным филиалом или представительством иностранного юридического лица</w:t>
      </w:r>
    </w:p>
  </w:footnote>
  <w:footnote w:id="6">
    <w:p w14:paraId="03DD5146" w14:textId="77777777" w:rsidR="00E936B6" w:rsidRPr="005169FF" w:rsidRDefault="00E936B6" w:rsidP="00E936B6">
      <w:pPr>
        <w:pStyle w:val="afc"/>
      </w:pPr>
      <w:r>
        <w:rPr>
          <w:rStyle w:val="afe"/>
        </w:rPr>
        <w:footnoteRef/>
      </w:r>
      <w:r>
        <w:t xml:space="preserve"> </w:t>
      </w:r>
      <w:r w:rsidRPr="005169FF">
        <w:t>Указывается при наличии</w:t>
      </w:r>
    </w:p>
  </w:footnote>
  <w:footnote w:id="7">
    <w:p w14:paraId="5C83AD0A" w14:textId="77777777" w:rsidR="00E936B6" w:rsidRPr="005169FF" w:rsidRDefault="00E936B6" w:rsidP="00E936B6">
      <w:pPr>
        <w:pStyle w:val="afc"/>
      </w:pPr>
      <w:r>
        <w:rPr>
          <w:rStyle w:val="afe"/>
        </w:rPr>
        <w:footnoteRef/>
      </w:r>
      <w:r>
        <w:t xml:space="preserve"> </w:t>
      </w:r>
      <w:r w:rsidRPr="005169FF">
        <w:t>Указывается при наличии</w:t>
      </w:r>
    </w:p>
  </w:footnote>
  <w:footnote w:id="8">
    <w:p w14:paraId="429244D4" w14:textId="77777777" w:rsidR="00E936B6" w:rsidRPr="005169FF" w:rsidRDefault="00E936B6" w:rsidP="00E936B6">
      <w:pPr>
        <w:pStyle w:val="afc"/>
      </w:pPr>
      <w:r>
        <w:rPr>
          <w:rStyle w:val="afe"/>
        </w:rPr>
        <w:footnoteRef/>
      </w:r>
      <w:r>
        <w:t xml:space="preserve"> </w:t>
      </w:r>
      <w:r w:rsidRPr="005169FF">
        <w:t>Указывается в соответствии с извещением об осуществлении конкурентной закупки</w:t>
      </w:r>
    </w:p>
  </w:footnote>
  <w:footnote w:id="9">
    <w:p w14:paraId="00675DF3" w14:textId="6B29910D" w:rsidR="00E936B6" w:rsidRPr="00307C55" w:rsidRDefault="00E936B6" w:rsidP="00E936B6">
      <w:pPr>
        <w:pStyle w:val="afc"/>
      </w:pPr>
      <w:r>
        <w:rPr>
          <w:rStyle w:val="afe"/>
        </w:rPr>
        <w:footnoteRef/>
      </w:r>
      <w:r>
        <w:t xml:space="preserve"> </w:t>
      </w:r>
      <w:r w:rsidRPr="005169FF">
        <w:t xml:space="preserve">Указывается срок, определяемый календарной датой или истечением периода времени, который исчисляется годами, месяцами, </w:t>
      </w:r>
      <w:r w:rsidRPr="00307C55">
        <w:t xml:space="preserve">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w:t>
      </w:r>
      <w:r w:rsidR="00797A0A" w:rsidRPr="00307C55">
        <w:t>два месяца</w:t>
      </w:r>
      <w:r w:rsidRPr="00307C55">
        <w:t>, в том числе в случае его изменения</w:t>
      </w:r>
    </w:p>
  </w:footnote>
  <w:footnote w:id="10">
    <w:p w14:paraId="188BDA18" w14:textId="02D70846" w:rsidR="00E936B6" w:rsidRPr="00307C55" w:rsidRDefault="00E936B6" w:rsidP="00E936B6">
      <w:pPr>
        <w:pStyle w:val="afc"/>
      </w:pPr>
      <w:r w:rsidRPr="00307C55">
        <w:rPr>
          <w:rStyle w:val="afe"/>
        </w:rPr>
        <w:footnoteRef/>
      </w:r>
      <w:r w:rsidRPr="00307C55">
        <w:t xml:space="preserve">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w:t>
      </w:r>
      <w:r w:rsidR="00797A0A" w:rsidRPr="00307C55">
        <w:t>два месяца</w:t>
      </w:r>
      <w:r w:rsidRPr="00307C55">
        <w:t>, в том числе в случае его изменения</w:t>
      </w:r>
    </w:p>
  </w:footnote>
  <w:footnote w:id="11">
    <w:p w14:paraId="483A81A4" w14:textId="77777777" w:rsidR="00E936B6" w:rsidRPr="00DD3353" w:rsidRDefault="00E936B6" w:rsidP="00E936B6">
      <w:pPr>
        <w:pStyle w:val="afc"/>
      </w:pPr>
      <w:r w:rsidRPr="00307C55">
        <w:rPr>
          <w:rStyle w:val="afe"/>
        </w:rPr>
        <w:footnoteRef/>
      </w:r>
      <w:r w:rsidRPr="00307C55">
        <w:t xml:space="preserve"> Указывается почтовый</w:t>
      </w:r>
      <w:r w:rsidRPr="00DD3353">
        <w:t xml:space="preserve"> адрес</w:t>
      </w:r>
    </w:p>
  </w:footnote>
  <w:footnote w:id="12">
    <w:p w14:paraId="078C5E42" w14:textId="77777777" w:rsidR="00E936B6" w:rsidRPr="00DD3353" w:rsidRDefault="00E936B6" w:rsidP="00E936B6">
      <w:pPr>
        <w:pStyle w:val="afc"/>
      </w:pPr>
      <w:r>
        <w:rPr>
          <w:rStyle w:val="afe"/>
        </w:rPr>
        <w:footnoteRef/>
      </w:r>
      <w:r>
        <w:t xml:space="preserve"> </w:t>
      </w:r>
      <w:r w:rsidRPr="00DD3353">
        <w:t>Указываются адрес электронной почты и (или) наименование информационной системы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7D8C"/>
    <w:multiLevelType w:val="multilevel"/>
    <w:tmpl w:val="62FA6678"/>
    <w:lvl w:ilvl="0">
      <w:start w:val="1"/>
      <w:numFmt w:val="decimal"/>
      <w:lvlText w:val="%1."/>
      <w:lvlJc w:val="left"/>
      <w:pPr>
        <w:ind w:left="1353" w:hanging="360"/>
      </w:pPr>
      <w:rPr>
        <w:rFonts w:hint="default"/>
        <w:i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1221B0"/>
    <w:multiLevelType w:val="multilevel"/>
    <w:tmpl w:val="86B66B10"/>
    <w:lvl w:ilvl="0">
      <w:start w:val="1"/>
      <w:numFmt w:val="decimal"/>
      <w:lvlText w:val="%1."/>
      <w:lvlJc w:val="left"/>
      <w:pPr>
        <w:ind w:left="360" w:hanging="360"/>
      </w:pPr>
      <w:rPr>
        <w:rFonts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4C473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525716"/>
    <w:multiLevelType w:val="multilevel"/>
    <w:tmpl w:val="218409EE"/>
    <w:styleLink w:val="a"/>
    <w:lvl w:ilvl="0">
      <w:start w:val="1"/>
      <w:numFmt w:val="decimal"/>
      <w:pStyle w:val="a0"/>
      <w:lvlText w:val="%1."/>
      <w:lvlJc w:val="left"/>
      <w:pPr>
        <w:tabs>
          <w:tab w:val="num" w:pos="567"/>
        </w:tabs>
        <w:ind w:left="0" w:firstLine="0"/>
      </w:pPr>
      <w:rPr>
        <w:rFonts w:hint="default"/>
      </w:rPr>
    </w:lvl>
    <w:lvl w:ilvl="1">
      <w:start w:val="1"/>
      <w:numFmt w:val="decimal"/>
      <w:pStyle w:val="a1"/>
      <w:lvlText w:val="%1.%2."/>
      <w:lvlJc w:val="left"/>
      <w:pPr>
        <w:tabs>
          <w:tab w:val="num" w:pos="567"/>
        </w:tabs>
        <w:ind w:left="0" w:firstLine="0"/>
      </w:pPr>
      <w:rPr>
        <w:rFonts w:hint="default"/>
      </w:rPr>
    </w:lvl>
    <w:lvl w:ilvl="2">
      <w:start w:val="1"/>
      <w:numFmt w:val="decimal"/>
      <w:pStyle w:val="a2"/>
      <w:lvlText w:val="%3."/>
      <w:lvlJc w:val="left"/>
      <w:pPr>
        <w:tabs>
          <w:tab w:val="num" w:pos="567"/>
        </w:tabs>
        <w:ind w:left="0" w:firstLine="0"/>
      </w:pPr>
      <w:rPr>
        <w:rFonts w:hint="default"/>
      </w:rPr>
    </w:lvl>
    <w:lvl w:ilvl="3">
      <w:start w:val="1"/>
      <w:numFmt w:val="decimal"/>
      <w:lvlText w:val="(%4)"/>
      <w:lvlJc w:val="left"/>
      <w:pPr>
        <w:tabs>
          <w:tab w:val="num" w:pos="851"/>
        </w:tabs>
        <w:ind w:left="284" w:firstLine="0"/>
      </w:pPr>
      <w:rPr>
        <w:rFonts w:hint="default"/>
      </w:rPr>
    </w:lvl>
    <w:lvl w:ilvl="4">
      <w:start w:val="1"/>
      <w:numFmt w:val="lowerLetter"/>
      <w:pStyle w:val="a3"/>
      <w:lvlText w:val="(%5)"/>
      <w:lvlJc w:val="left"/>
      <w:pPr>
        <w:tabs>
          <w:tab w:val="num" w:pos="1134"/>
        </w:tabs>
        <w:ind w:left="567" w:firstLine="0"/>
      </w:pPr>
      <w:rPr>
        <w:rFonts w:hint="default"/>
      </w:rPr>
    </w:lvl>
    <w:lvl w:ilvl="5">
      <w:start w:val="1"/>
      <w:numFmt w:val="lowerRoman"/>
      <w:pStyle w:val="a4"/>
      <w:lvlText w:val="(%6)"/>
      <w:lvlJc w:val="left"/>
      <w:pPr>
        <w:tabs>
          <w:tab w:val="num" w:pos="1418"/>
        </w:tabs>
        <w:ind w:left="851"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42C6160"/>
    <w:multiLevelType w:val="multilevel"/>
    <w:tmpl w:val="62FA6678"/>
    <w:lvl w:ilvl="0">
      <w:start w:val="1"/>
      <w:numFmt w:val="decimal"/>
      <w:lvlText w:val="%1."/>
      <w:lvlJc w:val="left"/>
      <w:pPr>
        <w:ind w:left="1353" w:hanging="360"/>
      </w:pPr>
      <w:rPr>
        <w:rFonts w:hint="default"/>
        <w:i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886B6F"/>
    <w:multiLevelType w:val="multilevel"/>
    <w:tmpl w:val="1B46A4FE"/>
    <w:numStyleLink w:val="1"/>
  </w:abstractNum>
  <w:abstractNum w:abstractNumId="6" w15:restartNumberingAfterBreak="0">
    <w:nsid w:val="2B5764D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462455"/>
    <w:multiLevelType w:val="multilevel"/>
    <w:tmpl w:val="1B46A4FE"/>
    <w:styleLink w:val="1"/>
    <w:lvl w:ilvl="0">
      <w:start w:val="1"/>
      <w:numFmt w:val="decimal"/>
      <w:pStyle w:val="10"/>
      <w:lvlText w:val="ГЛАВА %1."/>
      <w:lvlJc w:val="left"/>
      <w:pPr>
        <w:ind w:firstLine="567"/>
      </w:pPr>
      <w:rPr>
        <w:rFonts w:cs="Times New Roman" w:hint="default"/>
      </w:rPr>
    </w:lvl>
    <w:lvl w:ilvl="1">
      <w:start w:val="1"/>
      <w:numFmt w:val="decimal"/>
      <w:pStyle w:val="2"/>
      <w:lvlText w:val="%1.%2."/>
      <w:lvlJc w:val="left"/>
      <w:pPr>
        <w:ind w:left="1" w:firstLine="567"/>
      </w:pPr>
      <w:rPr>
        <w:rFonts w:cs="Times New Roman" w:hint="default"/>
      </w:rPr>
    </w:lvl>
    <w:lvl w:ilvl="2">
      <w:start w:val="1"/>
      <w:numFmt w:val="decimal"/>
      <w:pStyle w:val="3"/>
      <w:lvlText w:val="%3."/>
      <w:lvlJc w:val="left"/>
      <w:pPr>
        <w:ind w:firstLine="567"/>
      </w:pPr>
      <w:rPr>
        <w:rFonts w:cs="Times New Roman" w:hint="default"/>
      </w:rPr>
    </w:lvl>
    <w:lvl w:ilvl="3">
      <w:start w:val="1"/>
      <w:numFmt w:val="decimal"/>
      <w:pStyle w:val="4"/>
      <w:lvlText w:val="%4)"/>
      <w:lvlJc w:val="left"/>
      <w:pPr>
        <w:ind w:left="567"/>
      </w:pPr>
      <w:rPr>
        <w:rFonts w:cs="Times New Roman" w:hint="default"/>
      </w:rPr>
    </w:lvl>
    <w:lvl w:ilvl="4">
      <w:start w:val="1"/>
      <w:numFmt w:val="lowerLetter"/>
      <w:pStyle w:val="5"/>
      <w:lvlText w:val="(%5)"/>
      <w:lvlJc w:val="left"/>
      <w:pPr>
        <w:ind w:left="1134" w:hanging="426"/>
      </w:pPr>
      <w:rPr>
        <w:rFonts w:cs="Times New Roman" w:hint="default"/>
      </w:rPr>
    </w:lvl>
    <w:lvl w:ilvl="5">
      <w:start w:val="1"/>
      <w:numFmt w:val="lowerRoman"/>
      <w:lvlText w:val="(%6)"/>
      <w:lvlJc w:val="left"/>
      <w:pPr>
        <w:ind w:left="1361" w:hanging="227"/>
      </w:pPr>
      <w:rPr>
        <w:rFonts w:cs="Times New Roman" w:hint="default"/>
      </w:rPr>
    </w:lvl>
    <w:lvl w:ilvl="6">
      <w:start w:val="1"/>
      <w:numFmt w:val="russianLower"/>
      <w:lvlText w:val="%7."/>
      <w:lvlJc w:val="left"/>
      <w:pPr>
        <w:ind w:left="1776"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8" w15:restartNumberingAfterBreak="0">
    <w:nsid w:val="2DD9205F"/>
    <w:multiLevelType w:val="multilevel"/>
    <w:tmpl w:val="3F6ED498"/>
    <w:lvl w:ilvl="0">
      <w:start w:val="1"/>
      <w:numFmt w:val="decimal"/>
      <w:lvlText w:val="%1."/>
      <w:lvlJc w:val="left"/>
      <w:pPr>
        <w:ind w:left="360" w:hanging="360"/>
      </w:pPr>
      <w:rPr>
        <w:rFonts w:hint="default"/>
        <w:i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CA3694"/>
    <w:multiLevelType w:val="multilevel"/>
    <w:tmpl w:val="3F6ED498"/>
    <w:lvl w:ilvl="0">
      <w:start w:val="1"/>
      <w:numFmt w:val="decimal"/>
      <w:lvlText w:val="%1."/>
      <w:lvlJc w:val="left"/>
      <w:pPr>
        <w:ind w:left="360" w:hanging="360"/>
      </w:pPr>
      <w:rPr>
        <w:rFonts w:hint="default"/>
        <w:i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AA5D31"/>
    <w:multiLevelType w:val="hybridMultilevel"/>
    <w:tmpl w:val="FC120C0A"/>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1" w15:restartNumberingAfterBreak="0">
    <w:nsid w:val="496C66B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646D9A"/>
    <w:multiLevelType w:val="multilevel"/>
    <w:tmpl w:val="0936C64E"/>
    <w:lvl w:ilvl="0">
      <w:start w:val="1"/>
      <w:numFmt w:val="decimal"/>
      <w:lvlText w:val="%1."/>
      <w:lvlJc w:val="left"/>
      <w:pPr>
        <w:ind w:left="360" w:hanging="360"/>
      </w:pPr>
      <w:rPr>
        <w:rFonts w:hint="default"/>
        <w:i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A186B2B"/>
    <w:multiLevelType w:val="multilevel"/>
    <w:tmpl w:val="3F6ED498"/>
    <w:lvl w:ilvl="0">
      <w:start w:val="1"/>
      <w:numFmt w:val="decimal"/>
      <w:lvlText w:val="%1."/>
      <w:lvlJc w:val="left"/>
      <w:pPr>
        <w:ind w:left="360" w:hanging="360"/>
      </w:pPr>
      <w:rPr>
        <w:rFonts w:hint="default"/>
        <w:i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CE843B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D621E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3D62AB7"/>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7B23F70"/>
    <w:multiLevelType w:val="multilevel"/>
    <w:tmpl w:val="F45CF33A"/>
    <w:lvl w:ilvl="0">
      <w:start w:val="1"/>
      <w:numFmt w:val="decimal"/>
      <w:lvlText w:val="%1."/>
      <w:lvlJc w:val="left"/>
      <w:pPr>
        <w:ind w:left="360" w:hanging="360"/>
      </w:pPr>
      <w:rPr>
        <w:rFonts w:hint="default"/>
        <w:i w:val="0"/>
      </w:rPr>
    </w:lvl>
    <w:lvl w:ilvl="1">
      <w:start w:val="1"/>
      <w:numFmt w:val="decimal"/>
      <w:pStyle w:val="a5"/>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DF36A8"/>
    <w:multiLevelType w:val="multilevel"/>
    <w:tmpl w:val="218409EE"/>
    <w:numStyleLink w:val="a"/>
  </w:abstractNum>
  <w:abstractNum w:abstractNumId="19" w15:restartNumberingAfterBreak="0">
    <w:nsid w:val="7B6A67D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9"/>
  </w:num>
  <w:num w:numId="3">
    <w:abstractNumId w:val="15"/>
  </w:num>
  <w:num w:numId="4">
    <w:abstractNumId w:val="11"/>
  </w:num>
  <w:num w:numId="5">
    <w:abstractNumId w:val="14"/>
  </w:num>
  <w:num w:numId="6">
    <w:abstractNumId w:val="12"/>
  </w:num>
  <w:num w:numId="7">
    <w:abstractNumId w:val="2"/>
  </w:num>
  <w:num w:numId="8">
    <w:abstractNumId w:val="1"/>
  </w:num>
  <w:num w:numId="9">
    <w:abstractNumId w:val="16"/>
  </w:num>
  <w:num w:numId="10">
    <w:abstractNumId w:val="7"/>
  </w:num>
  <w:num w:numId="11">
    <w:abstractNumId w:val="5"/>
  </w:num>
  <w:num w:numId="12">
    <w:abstractNumId w:val="5"/>
    <w:lvlOverride w:ilvl="0">
      <w:lvl w:ilvl="0">
        <w:start w:val="1"/>
        <w:numFmt w:val="decimal"/>
        <w:pStyle w:val="10"/>
        <w:lvlText w:val="ГЛАВА %1."/>
        <w:lvlJc w:val="left"/>
        <w:pPr>
          <w:ind w:firstLine="567"/>
        </w:pPr>
        <w:rPr>
          <w:rFonts w:cs="Times New Roman" w:hint="default"/>
        </w:rPr>
      </w:lvl>
    </w:lvlOverride>
    <w:lvlOverride w:ilvl="1">
      <w:lvl w:ilvl="1">
        <w:start w:val="1"/>
        <w:numFmt w:val="decimal"/>
        <w:pStyle w:val="2"/>
        <w:lvlText w:val="%1.%2."/>
        <w:lvlJc w:val="left"/>
        <w:pPr>
          <w:ind w:left="1" w:firstLine="567"/>
        </w:pPr>
        <w:rPr>
          <w:rFonts w:cs="Times New Roman" w:hint="default"/>
        </w:rPr>
      </w:lvl>
    </w:lvlOverride>
    <w:lvlOverride w:ilvl="2">
      <w:lvl w:ilvl="2">
        <w:start w:val="1"/>
        <w:numFmt w:val="decimal"/>
        <w:pStyle w:val="3"/>
        <w:lvlText w:val="%3."/>
        <w:lvlJc w:val="left"/>
        <w:pPr>
          <w:ind w:firstLine="567"/>
        </w:pPr>
        <w:rPr>
          <w:rFonts w:cs="Times New Roman" w:hint="default"/>
        </w:rPr>
      </w:lvl>
    </w:lvlOverride>
    <w:lvlOverride w:ilvl="3">
      <w:lvl w:ilvl="3">
        <w:start w:val="1"/>
        <w:numFmt w:val="decimal"/>
        <w:pStyle w:val="4"/>
        <w:lvlText w:val="%4)"/>
        <w:lvlJc w:val="left"/>
        <w:pPr>
          <w:ind w:left="567"/>
        </w:pPr>
        <w:rPr>
          <w:rFonts w:ascii="Times New Roman" w:hAnsi="Times New Roman" w:cs="Times New Roman" w:hint="default"/>
        </w:rPr>
      </w:lvl>
    </w:lvlOverride>
    <w:lvlOverride w:ilvl="4">
      <w:lvl w:ilvl="4">
        <w:start w:val="1"/>
        <w:numFmt w:val="lowerLetter"/>
        <w:pStyle w:val="5"/>
        <w:lvlText w:val="(%5)"/>
        <w:lvlJc w:val="left"/>
        <w:pPr>
          <w:ind w:left="1134" w:hanging="426"/>
        </w:pPr>
        <w:rPr>
          <w:rFonts w:cs="Times New Roman" w:hint="default"/>
        </w:rPr>
      </w:lvl>
    </w:lvlOverride>
    <w:lvlOverride w:ilvl="5">
      <w:lvl w:ilvl="5">
        <w:start w:val="1"/>
        <w:numFmt w:val="lowerRoman"/>
        <w:lvlText w:val="(%6)"/>
        <w:lvlJc w:val="left"/>
        <w:pPr>
          <w:ind w:left="1361" w:hanging="227"/>
        </w:pPr>
        <w:rPr>
          <w:rFonts w:cs="Times New Roman" w:hint="default"/>
        </w:rPr>
      </w:lvl>
    </w:lvlOverride>
    <w:lvlOverride w:ilvl="6">
      <w:lvl w:ilvl="6">
        <w:start w:val="1"/>
        <w:numFmt w:val="russianLower"/>
        <w:lvlText w:val="%7."/>
        <w:lvlJc w:val="left"/>
        <w:pPr>
          <w:ind w:left="1776" w:hanging="360"/>
        </w:pPr>
        <w:rPr>
          <w:rFonts w:cs="Times New Roman" w:hint="default"/>
        </w:rPr>
      </w:lvl>
    </w:lvlOverride>
    <w:lvlOverride w:ilvl="7">
      <w:lvl w:ilvl="7">
        <w:start w:val="1"/>
        <w:numFmt w:val="lowerLetter"/>
        <w:lvlText w:val="%8."/>
        <w:lvlJc w:val="left"/>
        <w:pPr>
          <w:ind w:left="6120" w:hanging="360"/>
        </w:pPr>
        <w:rPr>
          <w:rFonts w:cs="Times New Roman" w:hint="default"/>
        </w:rPr>
      </w:lvl>
    </w:lvlOverride>
    <w:lvlOverride w:ilvl="8">
      <w:lvl w:ilvl="8">
        <w:start w:val="1"/>
        <w:numFmt w:val="lowerRoman"/>
        <w:lvlText w:val="%9."/>
        <w:lvlJc w:val="left"/>
        <w:pPr>
          <w:ind w:left="6480" w:hanging="360"/>
        </w:pPr>
        <w:rPr>
          <w:rFonts w:cs="Times New Roman" w:hint="default"/>
        </w:rPr>
      </w:lvl>
    </w:lvlOverride>
  </w:num>
  <w:num w:numId="13">
    <w:abstractNumId w:val="5"/>
    <w:lvlOverride w:ilvl="0">
      <w:lvl w:ilvl="0">
        <w:start w:val="1"/>
        <w:numFmt w:val="decimal"/>
        <w:pStyle w:val="10"/>
        <w:lvlText w:val="ГЛАВА %1."/>
        <w:lvlJc w:val="left"/>
        <w:pPr>
          <w:ind w:left="3686" w:firstLine="567"/>
        </w:pPr>
        <w:rPr>
          <w:rFonts w:cs="Times New Roman" w:hint="default"/>
        </w:rPr>
      </w:lvl>
    </w:lvlOverride>
    <w:lvlOverride w:ilvl="1">
      <w:lvl w:ilvl="1">
        <w:start w:val="1"/>
        <w:numFmt w:val="decimal"/>
        <w:pStyle w:val="2"/>
        <w:lvlText w:val="%1.%2."/>
        <w:lvlJc w:val="left"/>
        <w:pPr>
          <w:ind w:left="3545" w:firstLine="567"/>
        </w:pPr>
        <w:rPr>
          <w:rFonts w:cs="Times New Roman"/>
          <w:b/>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2">
      <w:lvl w:ilvl="2">
        <w:start w:val="1"/>
        <w:numFmt w:val="decimal"/>
        <w:pStyle w:val="3"/>
        <w:lvlText w:val="%3."/>
        <w:lvlJc w:val="left"/>
        <w:pPr>
          <w:ind w:left="3686" w:firstLine="56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rPr>
      </w:lvl>
    </w:lvlOverride>
    <w:lvlOverride w:ilvl="3">
      <w:lvl w:ilvl="3">
        <w:start w:val="1"/>
        <w:numFmt w:val="decimal"/>
        <w:pStyle w:val="4"/>
        <w:lvlText w:val="%4)"/>
        <w:lvlJc w:val="left"/>
        <w:pPr>
          <w:ind w:left="4253"/>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4">
      <w:lvl w:ilvl="4">
        <w:start w:val="1"/>
        <w:numFmt w:val="lowerLetter"/>
        <w:pStyle w:val="5"/>
        <w:lvlText w:val="(%5)"/>
        <w:lvlJc w:val="left"/>
        <w:pPr>
          <w:ind w:left="4820" w:hanging="426"/>
        </w:pPr>
        <w:rPr>
          <w:rFonts w:cs="Times New Roman" w:hint="default"/>
        </w:rPr>
      </w:lvl>
    </w:lvlOverride>
    <w:lvlOverride w:ilvl="5">
      <w:lvl w:ilvl="5">
        <w:start w:val="1"/>
        <w:numFmt w:val="lowerRoman"/>
        <w:lvlText w:val="(%6)"/>
        <w:lvlJc w:val="left"/>
        <w:pPr>
          <w:ind w:left="5047" w:hanging="227"/>
        </w:pPr>
        <w:rPr>
          <w:rFonts w:cs="Times New Roman" w:hint="default"/>
        </w:rPr>
      </w:lvl>
    </w:lvlOverride>
    <w:lvlOverride w:ilvl="6">
      <w:lvl w:ilvl="6">
        <w:start w:val="1"/>
        <w:numFmt w:val="russianLower"/>
        <w:lvlText w:val="%7."/>
        <w:lvlJc w:val="left"/>
        <w:pPr>
          <w:ind w:left="5462" w:hanging="360"/>
        </w:pPr>
        <w:rPr>
          <w:rFonts w:cs="Times New Roman" w:hint="default"/>
        </w:rPr>
      </w:lvl>
    </w:lvlOverride>
    <w:lvlOverride w:ilvl="7">
      <w:lvl w:ilvl="7">
        <w:start w:val="1"/>
        <w:numFmt w:val="lowerLetter"/>
        <w:lvlText w:val="%8."/>
        <w:lvlJc w:val="left"/>
        <w:pPr>
          <w:ind w:left="9806" w:hanging="360"/>
        </w:pPr>
        <w:rPr>
          <w:rFonts w:cs="Times New Roman" w:hint="default"/>
        </w:rPr>
      </w:lvl>
    </w:lvlOverride>
    <w:lvlOverride w:ilvl="8">
      <w:lvl w:ilvl="8">
        <w:start w:val="1"/>
        <w:numFmt w:val="lowerRoman"/>
        <w:lvlText w:val="%9."/>
        <w:lvlJc w:val="left"/>
        <w:pPr>
          <w:ind w:left="10166" w:hanging="360"/>
        </w:pPr>
        <w:rPr>
          <w:rFonts w:cs="Times New Roman" w:hint="default"/>
        </w:rPr>
      </w:lvl>
    </w:lvlOverride>
  </w:num>
  <w:num w:numId="14">
    <w:abstractNumId w:val="6"/>
  </w:num>
  <w:num w:numId="15">
    <w:abstractNumId w:val="17"/>
  </w:num>
  <w:num w:numId="16">
    <w:abstractNumId w:val="3"/>
  </w:num>
  <w:num w:numId="17">
    <w:abstractNumId w:val="18"/>
    <w:lvlOverride w:ilvl="0">
      <w:lvl w:ilvl="0">
        <w:start w:val="1"/>
        <w:numFmt w:val="decimal"/>
        <w:pStyle w:val="a0"/>
        <w:lvlText w:val="%1."/>
        <w:lvlJc w:val="left"/>
        <w:pPr>
          <w:tabs>
            <w:tab w:val="num" w:pos="567"/>
          </w:tabs>
          <w:ind w:left="0" w:firstLine="0"/>
        </w:pPr>
        <w:rPr>
          <w:rFonts w:hint="default"/>
        </w:rPr>
      </w:lvl>
    </w:lvlOverride>
    <w:lvlOverride w:ilvl="1">
      <w:lvl w:ilvl="1">
        <w:start w:val="1"/>
        <w:numFmt w:val="decimal"/>
        <w:pStyle w:val="a1"/>
        <w:lvlText w:val="%1.%2."/>
        <w:lvlJc w:val="left"/>
        <w:pPr>
          <w:tabs>
            <w:tab w:val="num" w:pos="567"/>
          </w:tabs>
          <w:ind w:left="0" w:firstLine="0"/>
        </w:pPr>
        <w:rPr>
          <w:rFonts w:hint="default"/>
        </w:rPr>
      </w:lvl>
    </w:lvlOverride>
    <w:lvlOverride w:ilvl="2">
      <w:lvl w:ilvl="2">
        <w:start w:val="1"/>
        <w:numFmt w:val="decimal"/>
        <w:pStyle w:val="a2"/>
        <w:lvlText w:val="%3."/>
        <w:lvlJc w:val="left"/>
        <w:pPr>
          <w:tabs>
            <w:tab w:val="num" w:pos="567"/>
          </w:tabs>
          <w:ind w:left="0" w:firstLine="0"/>
        </w:pPr>
        <w:rPr>
          <w:rFonts w:hint="default"/>
          <w:b w:val="0"/>
        </w:rPr>
      </w:lvl>
    </w:lvlOverride>
    <w:lvlOverride w:ilvl="3">
      <w:lvl w:ilvl="3">
        <w:start w:val="1"/>
        <w:numFmt w:val="decimal"/>
        <w:lvlText w:val="(%4)"/>
        <w:lvlJc w:val="left"/>
        <w:pPr>
          <w:tabs>
            <w:tab w:val="num" w:pos="851"/>
          </w:tabs>
          <w:ind w:left="284" w:firstLine="0"/>
        </w:pPr>
        <w:rPr>
          <w:rFonts w:hint="default"/>
          <w:b w:val="0"/>
        </w:rPr>
      </w:lvl>
    </w:lvlOverride>
    <w:lvlOverride w:ilvl="4">
      <w:lvl w:ilvl="4">
        <w:start w:val="1"/>
        <w:numFmt w:val="lowerLetter"/>
        <w:pStyle w:val="a3"/>
        <w:lvlText w:val="(%5)"/>
        <w:lvlJc w:val="left"/>
        <w:pPr>
          <w:tabs>
            <w:tab w:val="num" w:pos="1134"/>
          </w:tabs>
          <w:ind w:left="567" w:firstLine="0"/>
        </w:pPr>
        <w:rPr>
          <w:rFonts w:hint="default"/>
        </w:rPr>
      </w:lvl>
    </w:lvlOverride>
    <w:lvlOverride w:ilvl="5">
      <w:lvl w:ilvl="5">
        <w:start w:val="1"/>
        <w:numFmt w:val="lowerRoman"/>
        <w:pStyle w:val="a4"/>
        <w:lvlText w:val="(%6)"/>
        <w:lvlJc w:val="left"/>
        <w:pPr>
          <w:tabs>
            <w:tab w:val="num" w:pos="1418"/>
          </w:tabs>
          <w:ind w:left="851"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18"/>
  </w:num>
  <w:num w:numId="19">
    <w:abstractNumId w:val="9"/>
  </w:num>
  <w:num w:numId="20">
    <w:abstractNumId w:val="13"/>
  </w:num>
  <w:num w:numId="21">
    <w:abstractNumId w:val="8"/>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7EA"/>
    <w:rsid w:val="00002C0F"/>
    <w:rsid w:val="0000335D"/>
    <w:rsid w:val="00003531"/>
    <w:rsid w:val="00030D60"/>
    <w:rsid w:val="00084395"/>
    <w:rsid w:val="000C297F"/>
    <w:rsid w:val="000C7074"/>
    <w:rsid w:val="000D374D"/>
    <w:rsid w:val="000E4FBE"/>
    <w:rsid w:val="000F20F8"/>
    <w:rsid w:val="00100792"/>
    <w:rsid w:val="001007AF"/>
    <w:rsid w:val="001034E9"/>
    <w:rsid w:val="00111C55"/>
    <w:rsid w:val="00123E04"/>
    <w:rsid w:val="00156CE1"/>
    <w:rsid w:val="0016010B"/>
    <w:rsid w:val="00163418"/>
    <w:rsid w:val="00165D6C"/>
    <w:rsid w:val="00186CB1"/>
    <w:rsid w:val="00191218"/>
    <w:rsid w:val="0019232A"/>
    <w:rsid w:val="001A2D74"/>
    <w:rsid w:val="001A4D11"/>
    <w:rsid w:val="001B0A53"/>
    <w:rsid w:val="001B6365"/>
    <w:rsid w:val="001C2381"/>
    <w:rsid w:val="001C436A"/>
    <w:rsid w:val="001F1B53"/>
    <w:rsid w:val="00235ED3"/>
    <w:rsid w:val="002408E2"/>
    <w:rsid w:val="0024396C"/>
    <w:rsid w:val="00247ACF"/>
    <w:rsid w:val="0025760B"/>
    <w:rsid w:val="00272D7F"/>
    <w:rsid w:val="00274594"/>
    <w:rsid w:val="002C08CD"/>
    <w:rsid w:val="002C2CF6"/>
    <w:rsid w:val="002C3F68"/>
    <w:rsid w:val="002C5C07"/>
    <w:rsid w:val="002C722B"/>
    <w:rsid w:val="002E2E7B"/>
    <w:rsid w:val="002F2386"/>
    <w:rsid w:val="002F47A9"/>
    <w:rsid w:val="002F4811"/>
    <w:rsid w:val="00307C55"/>
    <w:rsid w:val="00311DF7"/>
    <w:rsid w:val="00312B8B"/>
    <w:rsid w:val="003135C1"/>
    <w:rsid w:val="003146B2"/>
    <w:rsid w:val="003164FE"/>
    <w:rsid w:val="00326765"/>
    <w:rsid w:val="00343076"/>
    <w:rsid w:val="00346E4E"/>
    <w:rsid w:val="00352692"/>
    <w:rsid w:val="00354962"/>
    <w:rsid w:val="003557F9"/>
    <w:rsid w:val="00356AF2"/>
    <w:rsid w:val="003616E9"/>
    <w:rsid w:val="00363C04"/>
    <w:rsid w:val="00372A9C"/>
    <w:rsid w:val="003748C0"/>
    <w:rsid w:val="0037745C"/>
    <w:rsid w:val="0037782B"/>
    <w:rsid w:val="00383F1B"/>
    <w:rsid w:val="003A1EBB"/>
    <w:rsid w:val="003A6AFA"/>
    <w:rsid w:val="003A79A2"/>
    <w:rsid w:val="003B2E3F"/>
    <w:rsid w:val="003B43FB"/>
    <w:rsid w:val="003B7DE1"/>
    <w:rsid w:val="003C014D"/>
    <w:rsid w:val="003C40FC"/>
    <w:rsid w:val="003E7FCB"/>
    <w:rsid w:val="003F62BF"/>
    <w:rsid w:val="00401F9E"/>
    <w:rsid w:val="00402D48"/>
    <w:rsid w:val="004054C4"/>
    <w:rsid w:val="00414B6B"/>
    <w:rsid w:val="004177D5"/>
    <w:rsid w:val="00421642"/>
    <w:rsid w:val="00451817"/>
    <w:rsid w:val="0045219B"/>
    <w:rsid w:val="00455A67"/>
    <w:rsid w:val="00463BC4"/>
    <w:rsid w:val="00467E28"/>
    <w:rsid w:val="00474544"/>
    <w:rsid w:val="004751AB"/>
    <w:rsid w:val="004801D8"/>
    <w:rsid w:val="00482823"/>
    <w:rsid w:val="004907E7"/>
    <w:rsid w:val="004A671E"/>
    <w:rsid w:val="004B6757"/>
    <w:rsid w:val="004C4747"/>
    <w:rsid w:val="004F5F8E"/>
    <w:rsid w:val="00500EC0"/>
    <w:rsid w:val="00501741"/>
    <w:rsid w:val="005420EC"/>
    <w:rsid w:val="0054493C"/>
    <w:rsid w:val="00561D75"/>
    <w:rsid w:val="005635F8"/>
    <w:rsid w:val="00565E38"/>
    <w:rsid w:val="00586E05"/>
    <w:rsid w:val="005932A7"/>
    <w:rsid w:val="00594C2C"/>
    <w:rsid w:val="00596F49"/>
    <w:rsid w:val="005977FD"/>
    <w:rsid w:val="00597859"/>
    <w:rsid w:val="005B0BF7"/>
    <w:rsid w:val="005B2120"/>
    <w:rsid w:val="005B4FF2"/>
    <w:rsid w:val="005B511A"/>
    <w:rsid w:val="005C33F2"/>
    <w:rsid w:val="005E1ABE"/>
    <w:rsid w:val="005E6DDC"/>
    <w:rsid w:val="005E77C8"/>
    <w:rsid w:val="005F60DC"/>
    <w:rsid w:val="006037AE"/>
    <w:rsid w:val="00623B9C"/>
    <w:rsid w:val="00636ED9"/>
    <w:rsid w:val="00640819"/>
    <w:rsid w:val="006434CB"/>
    <w:rsid w:val="006442A5"/>
    <w:rsid w:val="00646E03"/>
    <w:rsid w:val="00660B8B"/>
    <w:rsid w:val="00680FB7"/>
    <w:rsid w:val="006858B2"/>
    <w:rsid w:val="006861E5"/>
    <w:rsid w:val="006868BA"/>
    <w:rsid w:val="00687DD6"/>
    <w:rsid w:val="00696DD9"/>
    <w:rsid w:val="00697471"/>
    <w:rsid w:val="006B3A7A"/>
    <w:rsid w:val="006C3F43"/>
    <w:rsid w:val="006D1722"/>
    <w:rsid w:val="006E3B6F"/>
    <w:rsid w:val="006E7236"/>
    <w:rsid w:val="006F4811"/>
    <w:rsid w:val="00703659"/>
    <w:rsid w:val="0070515F"/>
    <w:rsid w:val="007060A7"/>
    <w:rsid w:val="0071096A"/>
    <w:rsid w:val="00711B18"/>
    <w:rsid w:val="00712FE6"/>
    <w:rsid w:val="00735DAF"/>
    <w:rsid w:val="00735DBA"/>
    <w:rsid w:val="00735E41"/>
    <w:rsid w:val="00750460"/>
    <w:rsid w:val="00772477"/>
    <w:rsid w:val="007774B7"/>
    <w:rsid w:val="00787982"/>
    <w:rsid w:val="007930CB"/>
    <w:rsid w:val="00795093"/>
    <w:rsid w:val="00797A0A"/>
    <w:rsid w:val="007A5BA7"/>
    <w:rsid w:val="007C0E39"/>
    <w:rsid w:val="007C6999"/>
    <w:rsid w:val="007D56B3"/>
    <w:rsid w:val="007E1261"/>
    <w:rsid w:val="007F351E"/>
    <w:rsid w:val="00812C05"/>
    <w:rsid w:val="0081734D"/>
    <w:rsid w:val="00817CCB"/>
    <w:rsid w:val="00835072"/>
    <w:rsid w:val="0083636D"/>
    <w:rsid w:val="00841117"/>
    <w:rsid w:val="008452AB"/>
    <w:rsid w:val="008569D2"/>
    <w:rsid w:val="00856E4E"/>
    <w:rsid w:val="00863F36"/>
    <w:rsid w:val="00873C4C"/>
    <w:rsid w:val="008763FE"/>
    <w:rsid w:val="008858BE"/>
    <w:rsid w:val="008A3B04"/>
    <w:rsid w:val="008B1860"/>
    <w:rsid w:val="008B5DBA"/>
    <w:rsid w:val="008C7512"/>
    <w:rsid w:val="008D2B0F"/>
    <w:rsid w:val="008F723B"/>
    <w:rsid w:val="008F7311"/>
    <w:rsid w:val="00900AFA"/>
    <w:rsid w:val="00903FA0"/>
    <w:rsid w:val="009118F5"/>
    <w:rsid w:val="00913774"/>
    <w:rsid w:val="009307FE"/>
    <w:rsid w:val="00934992"/>
    <w:rsid w:val="009408CD"/>
    <w:rsid w:val="00942628"/>
    <w:rsid w:val="009469C4"/>
    <w:rsid w:val="00950799"/>
    <w:rsid w:val="00954B21"/>
    <w:rsid w:val="009677EA"/>
    <w:rsid w:val="009702E2"/>
    <w:rsid w:val="00986C41"/>
    <w:rsid w:val="00997065"/>
    <w:rsid w:val="009A38FE"/>
    <w:rsid w:val="009A6DCF"/>
    <w:rsid w:val="009B47C2"/>
    <w:rsid w:val="009C0B92"/>
    <w:rsid w:val="009C46AF"/>
    <w:rsid w:val="009D5F71"/>
    <w:rsid w:val="009E15CF"/>
    <w:rsid w:val="009E65EA"/>
    <w:rsid w:val="009F4073"/>
    <w:rsid w:val="009F54A7"/>
    <w:rsid w:val="00A04968"/>
    <w:rsid w:val="00A07F6F"/>
    <w:rsid w:val="00A17602"/>
    <w:rsid w:val="00A2449A"/>
    <w:rsid w:val="00A3039F"/>
    <w:rsid w:val="00A42B72"/>
    <w:rsid w:val="00A46B2F"/>
    <w:rsid w:val="00A62477"/>
    <w:rsid w:val="00A62B3C"/>
    <w:rsid w:val="00A67944"/>
    <w:rsid w:val="00A74F84"/>
    <w:rsid w:val="00A84825"/>
    <w:rsid w:val="00A92C16"/>
    <w:rsid w:val="00A94019"/>
    <w:rsid w:val="00A97397"/>
    <w:rsid w:val="00AA3D9B"/>
    <w:rsid w:val="00AE357D"/>
    <w:rsid w:val="00AF11E4"/>
    <w:rsid w:val="00AF4EBD"/>
    <w:rsid w:val="00B05DB1"/>
    <w:rsid w:val="00B1674D"/>
    <w:rsid w:val="00B224EE"/>
    <w:rsid w:val="00B266C0"/>
    <w:rsid w:val="00B35863"/>
    <w:rsid w:val="00B51731"/>
    <w:rsid w:val="00B573B8"/>
    <w:rsid w:val="00B743AD"/>
    <w:rsid w:val="00B95609"/>
    <w:rsid w:val="00BC16E9"/>
    <w:rsid w:val="00BC3550"/>
    <w:rsid w:val="00BC5827"/>
    <w:rsid w:val="00BD010D"/>
    <w:rsid w:val="00BD7833"/>
    <w:rsid w:val="00BE100F"/>
    <w:rsid w:val="00BE7435"/>
    <w:rsid w:val="00BF2B5D"/>
    <w:rsid w:val="00BF35D8"/>
    <w:rsid w:val="00BF4F1B"/>
    <w:rsid w:val="00C014C2"/>
    <w:rsid w:val="00C101F6"/>
    <w:rsid w:val="00C147F5"/>
    <w:rsid w:val="00C254B2"/>
    <w:rsid w:val="00C30CC6"/>
    <w:rsid w:val="00C33B69"/>
    <w:rsid w:val="00C368F8"/>
    <w:rsid w:val="00C468F2"/>
    <w:rsid w:val="00C5340C"/>
    <w:rsid w:val="00C5495D"/>
    <w:rsid w:val="00C61A17"/>
    <w:rsid w:val="00C82DBF"/>
    <w:rsid w:val="00C85F45"/>
    <w:rsid w:val="00CA0ACD"/>
    <w:rsid w:val="00CB34EB"/>
    <w:rsid w:val="00CB615F"/>
    <w:rsid w:val="00CB676F"/>
    <w:rsid w:val="00CB6E1F"/>
    <w:rsid w:val="00CD2DE8"/>
    <w:rsid w:val="00CE4F91"/>
    <w:rsid w:val="00CE62DC"/>
    <w:rsid w:val="00CF4F81"/>
    <w:rsid w:val="00CF785F"/>
    <w:rsid w:val="00D00B1B"/>
    <w:rsid w:val="00D04053"/>
    <w:rsid w:val="00D113EF"/>
    <w:rsid w:val="00D2047D"/>
    <w:rsid w:val="00D36760"/>
    <w:rsid w:val="00D40966"/>
    <w:rsid w:val="00D54C01"/>
    <w:rsid w:val="00D56CF0"/>
    <w:rsid w:val="00D62CED"/>
    <w:rsid w:val="00D6555F"/>
    <w:rsid w:val="00D65C25"/>
    <w:rsid w:val="00D7780C"/>
    <w:rsid w:val="00D8517E"/>
    <w:rsid w:val="00D9744E"/>
    <w:rsid w:val="00DE3260"/>
    <w:rsid w:val="00E00B8F"/>
    <w:rsid w:val="00E13080"/>
    <w:rsid w:val="00E2519C"/>
    <w:rsid w:val="00E34BA7"/>
    <w:rsid w:val="00E45FD4"/>
    <w:rsid w:val="00E5555D"/>
    <w:rsid w:val="00E66AD3"/>
    <w:rsid w:val="00E73E52"/>
    <w:rsid w:val="00E8021D"/>
    <w:rsid w:val="00E857BC"/>
    <w:rsid w:val="00E8686C"/>
    <w:rsid w:val="00E936B6"/>
    <w:rsid w:val="00EA2B0B"/>
    <w:rsid w:val="00EA7118"/>
    <w:rsid w:val="00EB0EAF"/>
    <w:rsid w:val="00ED5455"/>
    <w:rsid w:val="00EE19F6"/>
    <w:rsid w:val="00EE2AC6"/>
    <w:rsid w:val="00EE6940"/>
    <w:rsid w:val="00F04093"/>
    <w:rsid w:val="00F245AC"/>
    <w:rsid w:val="00F303BB"/>
    <w:rsid w:val="00F32534"/>
    <w:rsid w:val="00F37DF6"/>
    <w:rsid w:val="00F4568F"/>
    <w:rsid w:val="00F47B71"/>
    <w:rsid w:val="00F540F5"/>
    <w:rsid w:val="00F67070"/>
    <w:rsid w:val="00F67987"/>
    <w:rsid w:val="00F70B46"/>
    <w:rsid w:val="00F71477"/>
    <w:rsid w:val="00FA2A70"/>
    <w:rsid w:val="00FB4BD6"/>
    <w:rsid w:val="00FB6B56"/>
    <w:rsid w:val="00FE1409"/>
    <w:rsid w:val="00FE1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1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9C0B92"/>
  </w:style>
  <w:style w:type="paragraph" w:styleId="10">
    <w:name w:val="heading 1"/>
    <w:basedOn w:val="a6"/>
    <w:next w:val="a6"/>
    <w:link w:val="11"/>
    <w:autoRedefine/>
    <w:qFormat/>
    <w:rsid w:val="00561D75"/>
    <w:pPr>
      <w:keepNext/>
      <w:keepLines/>
      <w:pageBreakBefore/>
      <w:numPr>
        <w:numId w:val="11"/>
      </w:numPr>
      <w:tabs>
        <w:tab w:val="left" w:pos="284"/>
        <w:tab w:val="left" w:pos="567"/>
        <w:tab w:val="left" w:pos="851"/>
        <w:tab w:val="left" w:pos="1134"/>
      </w:tabs>
      <w:spacing w:before="480" w:after="480" w:line="240" w:lineRule="auto"/>
      <w:ind w:firstLine="0"/>
      <w:jc w:val="center"/>
      <w:outlineLvl w:val="0"/>
    </w:pPr>
    <w:rPr>
      <w:rFonts w:ascii="Times New Roman" w:eastAsia="Times New Roman" w:hAnsi="Times New Roman" w:cs="Times New Roman"/>
      <w:b/>
      <w:sz w:val="24"/>
      <w:szCs w:val="24"/>
      <w:lang w:eastAsia="ar-SA"/>
    </w:rPr>
  </w:style>
  <w:style w:type="paragraph" w:styleId="2">
    <w:name w:val="heading 2"/>
    <w:basedOn w:val="a6"/>
    <w:next w:val="a6"/>
    <w:link w:val="20"/>
    <w:autoRedefine/>
    <w:qFormat/>
    <w:rsid w:val="00561D75"/>
    <w:pPr>
      <w:keepNext/>
      <w:keepLines/>
      <w:numPr>
        <w:ilvl w:val="1"/>
        <w:numId w:val="11"/>
      </w:numPr>
      <w:tabs>
        <w:tab w:val="left" w:pos="1134"/>
        <w:tab w:val="left" w:pos="1276"/>
      </w:tabs>
      <w:spacing w:before="180" w:after="60" w:line="264" w:lineRule="auto"/>
      <w:jc w:val="both"/>
      <w:outlineLvl w:val="1"/>
    </w:pPr>
    <w:rPr>
      <w:rFonts w:ascii="Times New Roman" w:eastAsia="Times New Roman" w:hAnsi="Times New Roman" w:cs="Times New Roman"/>
      <w:b/>
      <w:bCs/>
      <w:sz w:val="24"/>
      <w:szCs w:val="24"/>
      <w:lang w:eastAsia="ar-SA"/>
    </w:rPr>
  </w:style>
  <w:style w:type="paragraph" w:styleId="3">
    <w:name w:val="heading 3"/>
    <w:basedOn w:val="a6"/>
    <w:next w:val="a6"/>
    <w:link w:val="30"/>
    <w:qFormat/>
    <w:rsid w:val="00561D75"/>
    <w:pPr>
      <w:numPr>
        <w:ilvl w:val="2"/>
        <w:numId w:val="11"/>
      </w:numPr>
      <w:tabs>
        <w:tab w:val="left" w:pos="993"/>
      </w:tabs>
      <w:spacing w:before="40" w:after="40" w:line="264" w:lineRule="auto"/>
      <w:jc w:val="both"/>
      <w:outlineLvl w:val="2"/>
    </w:pPr>
    <w:rPr>
      <w:rFonts w:ascii="Times New Roman" w:eastAsia="Times New Roman" w:hAnsi="Times New Roman" w:cs="Times New Roman"/>
      <w:bCs/>
      <w:color w:val="000000"/>
      <w:sz w:val="24"/>
      <w:szCs w:val="24"/>
      <w:lang w:eastAsia="ar-SA"/>
    </w:rPr>
  </w:style>
  <w:style w:type="paragraph" w:styleId="4">
    <w:name w:val="heading 4"/>
    <w:basedOn w:val="a6"/>
    <w:next w:val="a6"/>
    <w:link w:val="40"/>
    <w:autoRedefine/>
    <w:qFormat/>
    <w:rsid w:val="00561D75"/>
    <w:pPr>
      <w:numPr>
        <w:ilvl w:val="3"/>
        <w:numId w:val="11"/>
      </w:numPr>
      <w:tabs>
        <w:tab w:val="left" w:pos="993"/>
      </w:tabs>
      <w:spacing w:before="40" w:after="40" w:line="264" w:lineRule="auto"/>
      <w:jc w:val="both"/>
      <w:outlineLvl w:val="3"/>
    </w:pPr>
    <w:rPr>
      <w:rFonts w:ascii="Times New Roman" w:eastAsia="Calibri" w:hAnsi="Times New Roman" w:cs="Times New Roman"/>
      <w:bCs/>
      <w:iCs/>
      <w:color w:val="000000"/>
      <w:sz w:val="24"/>
      <w:szCs w:val="24"/>
      <w:lang w:eastAsia="ar-SA"/>
    </w:rPr>
  </w:style>
  <w:style w:type="paragraph" w:styleId="5">
    <w:name w:val="heading 5"/>
    <w:basedOn w:val="a6"/>
    <w:next w:val="a6"/>
    <w:link w:val="50"/>
    <w:qFormat/>
    <w:rsid w:val="00561D75"/>
    <w:pPr>
      <w:numPr>
        <w:ilvl w:val="4"/>
        <w:numId w:val="11"/>
      </w:numPr>
      <w:spacing w:before="40" w:after="40" w:line="264" w:lineRule="auto"/>
      <w:ind w:left="1418" w:hanging="425"/>
      <w:jc w:val="both"/>
      <w:outlineLvl w:val="4"/>
    </w:pPr>
    <w:rPr>
      <w:rFonts w:ascii="Times New Roman" w:eastAsia="SimSun" w:hAnsi="Times New Roman" w:cs="Times New Roman"/>
      <w:color w:val="000000"/>
      <w:w w:val="0"/>
      <w:sz w:val="24"/>
      <w:szCs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alloon Text"/>
    <w:basedOn w:val="a6"/>
    <w:link w:val="ab"/>
    <w:uiPriority w:val="99"/>
    <w:semiHidden/>
    <w:unhideWhenUsed/>
    <w:rsid w:val="003C014D"/>
    <w:pPr>
      <w:spacing w:after="0" w:line="240" w:lineRule="auto"/>
    </w:pPr>
    <w:rPr>
      <w:rFonts w:ascii="Tahoma" w:hAnsi="Tahoma" w:cs="Tahoma"/>
      <w:sz w:val="16"/>
      <w:szCs w:val="16"/>
    </w:rPr>
  </w:style>
  <w:style w:type="character" w:customStyle="1" w:styleId="ab">
    <w:name w:val="Текст выноски Знак"/>
    <w:basedOn w:val="a7"/>
    <w:link w:val="aa"/>
    <w:uiPriority w:val="99"/>
    <w:semiHidden/>
    <w:rsid w:val="003C014D"/>
    <w:rPr>
      <w:rFonts w:ascii="Tahoma" w:hAnsi="Tahoma" w:cs="Tahoma"/>
      <w:sz w:val="16"/>
      <w:szCs w:val="16"/>
    </w:rPr>
  </w:style>
  <w:style w:type="character" w:styleId="ac">
    <w:name w:val="annotation reference"/>
    <w:basedOn w:val="a7"/>
    <w:uiPriority w:val="99"/>
    <w:semiHidden/>
    <w:unhideWhenUsed/>
    <w:rsid w:val="003C014D"/>
    <w:rPr>
      <w:sz w:val="16"/>
      <w:szCs w:val="16"/>
    </w:rPr>
  </w:style>
  <w:style w:type="paragraph" w:styleId="ad">
    <w:name w:val="annotation text"/>
    <w:basedOn w:val="a6"/>
    <w:link w:val="ae"/>
    <w:uiPriority w:val="99"/>
    <w:semiHidden/>
    <w:unhideWhenUsed/>
    <w:rsid w:val="003C014D"/>
    <w:pPr>
      <w:spacing w:line="240" w:lineRule="auto"/>
    </w:pPr>
    <w:rPr>
      <w:sz w:val="20"/>
      <w:szCs w:val="20"/>
    </w:rPr>
  </w:style>
  <w:style w:type="character" w:customStyle="1" w:styleId="ae">
    <w:name w:val="Текст примечания Знак"/>
    <w:basedOn w:val="a7"/>
    <w:link w:val="ad"/>
    <w:uiPriority w:val="99"/>
    <w:semiHidden/>
    <w:rsid w:val="003C014D"/>
    <w:rPr>
      <w:sz w:val="20"/>
      <w:szCs w:val="20"/>
    </w:rPr>
  </w:style>
  <w:style w:type="paragraph" w:styleId="af">
    <w:name w:val="annotation subject"/>
    <w:basedOn w:val="ad"/>
    <w:next w:val="ad"/>
    <w:link w:val="af0"/>
    <w:uiPriority w:val="99"/>
    <w:semiHidden/>
    <w:unhideWhenUsed/>
    <w:rsid w:val="003C014D"/>
    <w:rPr>
      <w:b/>
      <w:bCs/>
    </w:rPr>
  </w:style>
  <w:style w:type="character" w:customStyle="1" w:styleId="af0">
    <w:name w:val="Тема примечания Знак"/>
    <w:basedOn w:val="ae"/>
    <w:link w:val="af"/>
    <w:uiPriority w:val="99"/>
    <w:semiHidden/>
    <w:rsid w:val="003C014D"/>
    <w:rPr>
      <w:b/>
      <w:bCs/>
      <w:sz w:val="20"/>
      <w:szCs w:val="20"/>
    </w:rPr>
  </w:style>
  <w:style w:type="paragraph" w:styleId="af1">
    <w:name w:val="Revision"/>
    <w:hidden/>
    <w:uiPriority w:val="99"/>
    <w:semiHidden/>
    <w:rsid w:val="00F4568F"/>
    <w:pPr>
      <w:spacing w:after="0" w:line="240" w:lineRule="auto"/>
    </w:pPr>
  </w:style>
  <w:style w:type="paragraph" w:styleId="af2">
    <w:name w:val="endnote text"/>
    <w:basedOn w:val="a6"/>
    <w:link w:val="af3"/>
    <w:uiPriority w:val="99"/>
    <w:semiHidden/>
    <w:unhideWhenUsed/>
    <w:rsid w:val="00812C05"/>
    <w:pPr>
      <w:spacing w:after="0" w:line="240" w:lineRule="auto"/>
    </w:pPr>
    <w:rPr>
      <w:sz w:val="20"/>
      <w:szCs w:val="20"/>
    </w:rPr>
  </w:style>
  <w:style w:type="character" w:customStyle="1" w:styleId="af3">
    <w:name w:val="Текст концевой сноски Знак"/>
    <w:basedOn w:val="a7"/>
    <w:link w:val="af2"/>
    <w:uiPriority w:val="99"/>
    <w:semiHidden/>
    <w:rsid w:val="00812C05"/>
    <w:rPr>
      <w:sz w:val="20"/>
      <w:szCs w:val="20"/>
    </w:rPr>
  </w:style>
  <w:style w:type="character" w:styleId="af4">
    <w:name w:val="endnote reference"/>
    <w:basedOn w:val="a7"/>
    <w:uiPriority w:val="99"/>
    <w:semiHidden/>
    <w:unhideWhenUsed/>
    <w:rsid w:val="00812C05"/>
    <w:rPr>
      <w:vertAlign w:val="superscript"/>
    </w:rPr>
  </w:style>
  <w:style w:type="paragraph" w:styleId="af5">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
    <w:basedOn w:val="a6"/>
    <w:link w:val="af6"/>
    <w:uiPriority w:val="99"/>
    <w:unhideWhenUsed/>
    <w:rsid w:val="003E7FCB"/>
    <w:pPr>
      <w:tabs>
        <w:tab w:val="center" w:pos="4677"/>
        <w:tab w:val="right" w:pos="9355"/>
      </w:tabs>
      <w:spacing w:after="0" w:line="240" w:lineRule="auto"/>
    </w:pPr>
  </w:style>
  <w:style w:type="character" w:customStyle="1" w:styleId="af6">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basedOn w:val="a7"/>
    <w:link w:val="af5"/>
    <w:uiPriority w:val="99"/>
    <w:rsid w:val="003E7FCB"/>
  </w:style>
  <w:style w:type="paragraph" w:styleId="af7">
    <w:name w:val="footer"/>
    <w:basedOn w:val="a6"/>
    <w:link w:val="af8"/>
    <w:uiPriority w:val="99"/>
    <w:unhideWhenUsed/>
    <w:rsid w:val="003E7FCB"/>
    <w:pPr>
      <w:tabs>
        <w:tab w:val="center" w:pos="4677"/>
        <w:tab w:val="right" w:pos="9355"/>
      </w:tabs>
      <w:spacing w:after="0" w:line="240" w:lineRule="auto"/>
    </w:pPr>
  </w:style>
  <w:style w:type="character" w:customStyle="1" w:styleId="af8">
    <w:name w:val="Нижний колонтитул Знак"/>
    <w:basedOn w:val="a7"/>
    <w:link w:val="af7"/>
    <w:uiPriority w:val="99"/>
    <w:rsid w:val="003E7FCB"/>
  </w:style>
  <w:style w:type="paragraph" w:styleId="af9">
    <w:name w:val="List Paragraph"/>
    <w:basedOn w:val="a6"/>
    <w:uiPriority w:val="34"/>
    <w:qFormat/>
    <w:rsid w:val="002C722B"/>
    <w:pPr>
      <w:ind w:left="720"/>
      <w:contextualSpacing/>
    </w:pPr>
  </w:style>
  <w:style w:type="character" w:customStyle="1" w:styleId="11">
    <w:name w:val="Заголовок 1 Знак"/>
    <w:basedOn w:val="a7"/>
    <w:link w:val="10"/>
    <w:rsid w:val="00561D75"/>
    <w:rPr>
      <w:rFonts w:ascii="Times New Roman" w:eastAsia="Times New Roman" w:hAnsi="Times New Roman" w:cs="Times New Roman"/>
      <w:b/>
      <w:sz w:val="24"/>
      <w:szCs w:val="24"/>
      <w:lang w:eastAsia="ar-SA"/>
    </w:rPr>
  </w:style>
  <w:style w:type="character" w:customStyle="1" w:styleId="20">
    <w:name w:val="Заголовок 2 Знак"/>
    <w:basedOn w:val="a7"/>
    <w:link w:val="2"/>
    <w:rsid w:val="00561D75"/>
    <w:rPr>
      <w:rFonts w:ascii="Times New Roman" w:eastAsia="Times New Roman" w:hAnsi="Times New Roman" w:cs="Times New Roman"/>
      <w:b/>
      <w:bCs/>
      <w:sz w:val="24"/>
      <w:szCs w:val="24"/>
      <w:lang w:eastAsia="ar-SA"/>
    </w:rPr>
  </w:style>
  <w:style w:type="character" w:customStyle="1" w:styleId="30">
    <w:name w:val="Заголовок 3 Знак"/>
    <w:basedOn w:val="a7"/>
    <w:link w:val="3"/>
    <w:rsid w:val="00561D75"/>
    <w:rPr>
      <w:rFonts w:ascii="Times New Roman" w:eastAsia="Times New Roman" w:hAnsi="Times New Roman" w:cs="Times New Roman"/>
      <w:bCs/>
      <w:color w:val="000000"/>
      <w:sz w:val="24"/>
      <w:szCs w:val="24"/>
      <w:lang w:eastAsia="ar-SA"/>
    </w:rPr>
  </w:style>
  <w:style w:type="character" w:customStyle="1" w:styleId="40">
    <w:name w:val="Заголовок 4 Знак"/>
    <w:basedOn w:val="a7"/>
    <w:link w:val="4"/>
    <w:rsid w:val="00561D75"/>
    <w:rPr>
      <w:rFonts w:ascii="Times New Roman" w:eastAsia="Calibri" w:hAnsi="Times New Roman" w:cs="Times New Roman"/>
      <w:bCs/>
      <w:iCs/>
      <w:color w:val="000000"/>
      <w:sz w:val="24"/>
      <w:szCs w:val="24"/>
      <w:lang w:eastAsia="ar-SA"/>
    </w:rPr>
  </w:style>
  <w:style w:type="character" w:customStyle="1" w:styleId="50">
    <w:name w:val="Заголовок 5 Знак"/>
    <w:basedOn w:val="a7"/>
    <w:link w:val="5"/>
    <w:rsid w:val="00561D75"/>
    <w:rPr>
      <w:rFonts w:ascii="Times New Roman" w:eastAsia="SimSun" w:hAnsi="Times New Roman" w:cs="Times New Roman"/>
      <w:color w:val="000000"/>
      <w:w w:val="0"/>
      <w:sz w:val="24"/>
      <w:szCs w:val="24"/>
      <w:lang w:eastAsia="ar-SA"/>
    </w:rPr>
  </w:style>
  <w:style w:type="numbering" w:customStyle="1" w:styleId="1">
    <w:name w:val="Стиль 1"/>
    <w:uiPriority w:val="99"/>
    <w:rsid w:val="00561D75"/>
    <w:pPr>
      <w:numPr>
        <w:numId w:val="10"/>
      </w:numPr>
    </w:pPr>
  </w:style>
  <w:style w:type="character" w:customStyle="1" w:styleId="41">
    <w:name w:val="Основной текст (4)_"/>
    <w:basedOn w:val="a7"/>
    <w:rsid w:val="00646E03"/>
    <w:rPr>
      <w:rFonts w:ascii="Times New Roman" w:eastAsia="Times New Roman" w:hAnsi="Times New Roman" w:cs="Times New Roman"/>
      <w:b w:val="0"/>
      <w:bCs w:val="0"/>
      <w:i w:val="0"/>
      <w:iCs w:val="0"/>
      <w:smallCaps w:val="0"/>
      <w:strike w:val="0"/>
      <w:spacing w:val="0"/>
      <w:sz w:val="26"/>
      <w:szCs w:val="26"/>
    </w:rPr>
  </w:style>
  <w:style w:type="character" w:customStyle="1" w:styleId="42">
    <w:name w:val="Основной текст (4)"/>
    <w:basedOn w:val="41"/>
    <w:rsid w:val="00646E03"/>
    <w:rPr>
      <w:rFonts w:ascii="Times New Roman" w:eastAsia="Times New Roman" w:hAnsi="Times New Roman" w:cs="Times New Roman"/>
      <w:b w:val="0"/>
      <w:bCs w:val="0"/>
      <w:i w:val="0"/>
      <w:iCs w:val="0"/>
      <w:smallCaps w:val="0"/>
      <w:strike w:val="0"/>
      <w:spacing w:val="0"/>
      <w:sz w:val="26"/>
      <w:szCs w:val="26"/>
    </w:rPr>
  </w:style>
  <w:style w:type="paragraph" w:customStyle="1" w:styleId="a0">
    <w:name w:val="Стиль Главы"/>
    <w:basedOn w:val="afa"/>
    <w:autoRedefine/>
    <w:qFormat/>
    <w:rsid w:val="00A92C16"/>
    <w:pPr>
      <w:pageBreakBefore/>
      <w:numPr>
        <w:numId w:val="17"/>
      </w:numPr>
      <w:tabs>
        <w:tab w:val="clear" w:pos="567"/>
        <w:tab w:val="num" w:pos="360"/>
      </w:tabs>
      <w:spacing w:line="240" w:lineRule="auto"/>
      <w:jc w:val="both"/>
      <w:outlineLvl w:val="0"/>
    </w:pPr>
    <w:rPr>
      <w:rFonts w:ascii="Times New Roman" w:hAnsi="Times New Roman" w:cs="Times New Roman"/>
      <w:b/>
      <w:kern w:val="20"/>
      <w:sz w:val="24"/>
      <w:szCs w:val="24"/>
    </w:rPr>
  </w:style>
  <w:style w:type="paragraph" w:customStyle="1" w:styleId="a1">
    <w:name w:val="Стиль Статьи"/>
    <w:basedOn w:val="afa"/>
    <w:autoRedefine/>
    <w:qFormat/>
    <w:rsid w:val="00A92C16"/>
    <w:pPr>
      <w:keepNext/>
      <w:numPr>
        <w:ilvl w:val="1"/>
        <w:numId w:val="17"/>
      </w:numPr>
      <w:tabs>
        <w:tab w:val="clear" w:pos="567"/>
        <w:tab w:val="num" w:pos="360"/>
      </w:tabs>
      <w:spacing w:before="120" w:line="240" w:lineRule="auto"/>
      <w:jc w:val="both"/>
      <w:outlineLvl w:val="1"/>
    </w:pPr>
    <w:rPr>
      <w:rFonts w:ascii="Times New Roman" w:eastAsiaTheme="majorEastAsia" w:hAnsi="Times New Roman" w:cs="Times New Roman"/>
      <w:b/>
      <w:kern w:val="20"/>
      <w:sz w:val="24"/>
      <w:szCs w:val="24"/>
    </w:rPr>
  </w:style>
  <w:style w:type="paragraph" w:customStyle="1" w:styleId="a2">
    <w:name w:val="Стиль Пункта"/>
    <w:basedOn w:val="afa"/>
    <w:autoRedefine/>
    <w:qFormat/>
    <w:rsid w:val="00A92C16"/>
    <w:pPr>
      <w:numPr>
        <w:ilvl w:val="2"/>
        <w:numId w:val="17"/>
      </w:numPr>
      <w:tabs>
        <w:tab w:val="clear" w:pos="567"/>
        <w:tab w:val="num" w:pos="360"/>
      </w:tabs>
      <w:spacing w:line="240" w:lineRule="auto"/>
      <w:jc w:val="both"/>
      <w:outlineLvl w:val="2"/>
    </w:pPr>
    <w:rPr>
      <w:rFonts w:ascii="Times New Roman" w:hAnsi="Times New Roman" w:cs="Times New Roman"/>
      <w:kern w:val="20"/>
      <w:sz w:val="24"/>
      <w:szCs w:val="24"/>
    </w:rPr>
  </w:style>
  <w:style w:type="paragraph" w:customStyle="1" w:styleId="a5">
    <w:name w:val="Стиль Подпункта"/>
    <w:basedOn w:val="afa"/>
    <w:autoRedefine/>
    <w:qFormat/>
    <w:rsid w:val="00A62B3C"/>
    <w:pPr>
      <w:numPr>
        <w:ilvl w:val="1"/>
        <w:numId w:val="15"/>
      </w:numPr>
      <w:spacing w:after="0" w:line="240" w:lineRule="auto"/>
      <w:ind w:left="425" w:firstLine="561"/>
      <w:jc w:val="both"/>
      <w:outlineLvl w:val="3"/>
    </w:pPr>
    <w:rPr>
      <w:rFonts w:ascii="Times New Roman" w:hAnsi="Times New Roman" w:cs="Times New Roman"/>
      <w:kern w:val="20"/>
      <w:sz w:val="24"/>
      <w:szCs w:val="24"/>
    </w:rPr>
  </w:style>
  <w:style w:type="numbering" w:customStyle="1" w:styleId="a">
    <w:name w:val="Стиль Рубрикации ДИС"/>
    <w:uiPriority w:val="99"/>
    <w:rsid w:val="00A92C16"/>
    <w:pPr>
      <w:numPr>
        <w:numId w:val="16"/>
      </w:numPr>
    </w:pPr>
  </w:style>
  <w:style w:type="paragraph" w:customStyle="1" w:styleId="a3">
    <w:name w:val="Стиль Абзаца"/>
    <w:basedOn w:val="afa"/>
    <w:qFormat/>
    <w:rsid w:val="00A92C16"/>
    <w:pPr>
      <w:numPr>
        <w:ilvl w:val="4"/>
        <w:numId w:val="17"/>
      </w:numPr>
      <w:tabs>
        <w:tab w:val="clear" w:pos="1134"/>
        <w:tab w:val="num" w:pos="360"/>
      </w:tabs>
      <w:spacing w:line="240" w:lineRule="auto"/>
      <w:ind w:left="0"/>
      <w:contextualSpacing/>
      <w:jc w:val="both"/>
      <w:outlineLvl w:val="4"/>
    </w:pPr>
    <w:rPr>
      <w:rFonts w:ascii="Times New Roman" w:hAnsi="Times New Roman" w:cs="Times New Roman"/>
      <w:kern w:val="20"/>
      <w:sz w:val="24"/>
      <w:szCs w:val="24"/>
    </w:rPr>
  </w:style>
  <w:style w:type="paragraph" w:customStyle="1" w:styleId="a4">
    <w:name w:val="Стиль Подабзаца"/>
    <w:basedOn w:val="afa"/>
    <w:qFormat/>
    <w:rsid w:val="00A92C16"/>
    <w:pPr>
      <w:numPr>
        <w:ilvl w:val="5"/>
        <w:numId w:val="17"/>
      </w:numPr>
      <w:tabs>
        <w:tab w:val="clear" w:pos="1418"/>
        <w:tab w:val="num" w:pos="360"/>
      </w:tabs>
      <w:spacing w:line="240" w:lineRule="auto"/>
      <w:ind w:left="0"/>
      <w:contextualSpacing/>
      <w:jc w:val="both"/>
      <w:outlineLvl w:val="5"/>
    </w:pPr>
    <w:rPr>
      <w:rFonts w:ascii="Times New Roman" w:hAnsi="Times New Roman" w:cs="Times New Roman"/>
      <w:kern w:val="20"/>
      <w:sz w:val="24"/>
      <w:szCs w:val="24"/>
    </w:rPr>
  </w:style>
  <w:style w:type="paragraph" w:styleId="afa">
    <w:name w:val="Body Text"/>
    <w:basedOn w:val="a6"/>
    <w:link w:val="afb"/>
    <w:uiPriority w:val="99"/>
    <w:semiHidden/>
    <w:unhideWhenUsed/>
    <w:rsid w:val="00A92C16"/>
    <w:pPr>
      <w:spacing w:after="120"/>
    </w:pPr>
  </w:style>
  <w:style w:type="character" w:customStyle="1" w:styleId="afb">
    <w:name w:val="Основной текст Знак"/>
    <w:basedOn w:val="a7"/>
    <w:link w:val="afa"/>
    <w:uiPriority w:val="99"/>
    <w:semiHidden/>
    <w:rsid w:val="00A92C16"/>
  </w:style>
  <w:style w:type="paragraph" w:styleId="afc">
    <w:name w:val="footnote text"/>
    <w:aliases w:val="Заголовок 2 Знак1 Знак Знак, Знак Знак2 Знак Знак,H2 Знак Знак Знак,(подраздел) Знак Знак Знак,h2 Знак Знак Знак,Текст сноски Знак Знак Знак Знак Знак Знак,Знак Знак2 Знак Знак"/>
    <w:basedOn w:val="a6"/>
    <w:link w:val="afd"/>
    <w:uiPriority w:val="99"/>
    <w:unhideWhenUsed/>
    <w:qFormat/>
    <w:rsid w:val="00A62B3C"/>
    <w:pPr>
      <w:adjustRightInd w:val="0"/>
      <w:spacing w:after="0" w:line="240" w:lineRule="auto"/>
      <w:jc w:val="both"/>
    </w:pPr>
    <w:rPr>
      <w:rFonts w:ascii="Times New Roman" w:eastAsia="SimSun" w:hAnsi="Times New Roman" w:cs="Times New Roman"/>
      <w:sz w:val="20"/>
      <w:szCs w:val="20"/>
      <w:lang w:eastAsia="ru-RU"/>
    </w:rPr>
  </w:style>
  <w:style w:type="character" w:customStyle="1" w:styleId="afd">
    <w:name w:val="Текст сноски Знак"/>
    <w:aliases w:val="Заголовок 2 Знак1 Знак Знак Знак, Знак Знак2 Знак Знак Знак,H2 Знак Знак Знак Знак,(подраздел) Знак Знак Знак Знак,h2 Знак Знак Знак Знак,Текст сноски Знак Знак Знак Знак Знак Знак Знак,Знак Знак2 Знак Знак Знак"/>
    <w:basedOn w:val="a7"/>
    <w:link w:val="afc"/>
    <w:uiPriority w:val="99"/>
    <w:semiHidden/>
    <w:rsid w:val="00A62B3C"/>
    <w:rPr>
      <w:rFonts w:ascii="Times New Roman" w:eastAsia="SimSun" w:hAnsi="Times New Roman" w:cs="Times New Roman"/>
      <w:sz w:val="20"/>
      <w:szCs w:val="20"/>
      <w:lang w:eastAsia="ru-RU"/>
    </w:rPr>
  </w:style>
  <w:style w:type="character" w:styleId="afe">
    <w:name w:val="footnote reference"/>
    <w:aliases w:val="Style 49,fr,Знак сноски-FN,Ciae niinee-FN,SUPERS,Знак сноски 1,Referencia nota al pie,Used by Word for Help footnote symbols"/>
    <w:basedOn w:val="a7"/>
    <w:unhideWhenUsed/>
    <w:qFormat/>
    <w:rsid w:val="00A62B3C"/>
    <w:rPr>
      <w:vertAlign w:val="superscript"/>
    </w:rPr>
  </w:style>
  <w:style w:type="paragraph" w:styleId="aff">
    <w:name w:val="No Spacing"/>
    <w:uiPriority w:val="1"/>
    <w:qFormat/>
    <w:rsid w:val="00BC5827"/>
    <w:pPr>
      <w:spacing w:after="0" w:line="240" w:lineRule="auto"/>
    </w:pPr>
  </w:style>
  <w:style w:type="table" w:styleId="aff0">
    <w:name w:val="Table Grid"/>
    <w:basedOn w:val="a8"/>
    <w:uiPriority w:val="59"/>
    <w:unhideWhenUsed/>
    <w:rsid w:val="004A671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900963">
      <w:bodyDiv w:val="1"/>
      <w:marLeft w:val="0"/>
      <w:marRight w:val="0"/>
      <w:marTop w:val="0"/>
      <w:marBottom w:val="0"/>
      <w:divBdr>
        <w:top w:val="none" w:sz="0" w:space="0" w:color="auto"/>
        <w:left w:val="none" w:sz="0" w:space="0" w:color="auto"/>
        <w:bottom w:val="none" w:sz="0" w:space="0" w:color="auto"/>
        <w:right w:val="none" w:sz="0" w:space="0" w:color="auto"/>
      </w:divBdr>
    </w:div>
    <w:div w:id="911157116">
      <w:bodyDiv w:val="1"/>
      <w:marLeft w:val="0"/>
      <w:marRight w:val="0"/>
      <w:marTop w:val="0"/>
      <w:marBottom w:val="0"/>
      <w:divBdr>
        <w:top w:val="none" w:sz="0" w:space="0" w:color="auto"/>
        <w:left w:val="none" w:sz="0" w:space="0" w:color="auto"/>
        <w:bottom w:val="none" w:sz="0" w:space="0" w:color="auto"/>
        <w:right w:val="none" w:sz="0" w:space="0" w:color="auto"/>
      </w:divBdr>
    </w:div>
    <w:div w:id="1063529091">
      <w:bodyDiv w:val="1"/>
      <w:marLeft w:val="0"/>
      <w:marRight w:val="0"/>
      <w:marTop w:val="0"/>
      <w:marBottom w:val="0"/>
      <w:divBdr>
        <w:top w:val="none" w:sz="0" w:space="0" w:color="auto"/>
        <w:left w:val="none" w:sz="0" w:space="0" w:color="auto"/>
        <w:bottom w:val="none" w:sz="0" w:space="0" w:color="auto"/>
        <w:right w:val="none" w:sz="0" w:space="0" w:color="auto"/>
      </w:divBdr>
    </w:div>
    <w:div w:id="206965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B0CA68BC382ABFFC32D791532C11233EB7ED5CB347A611CCE9901401C550D486920EC681C46C126B198BAF521A69G" TargetMode="External"/><Relationship Id="rId13" Type="http://schemas.openxmlformats.org/officeDocument/2006/relationships/hyperlink" Target="consultantplus://offline/ref=F8B0CA68BC382ABFFC32D791532C11233BB0E452B241A611CCE9901401C550D4949256C880C179473B43DCA252AE24C253A1F44634156A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8B0CA68BC382ABFFC32D791532C11233BB2E452B240A611CCE9901401C550D4949256CA83C776146153D8EB05A638C64CBEF7583458841B60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8B0CA68BC382ABFFC32D791532C11233BB0E555B445A611CCE9901401C550D486920EC681C46C126B198BAF521A69G" TargetMode="External"/><Relationship Id="rId5" Type="http://schemas.openxmlformats.org/officeDocument/2006/relationships/webSettings" Target="webSettings.xml"/><Relationship Id="rId15" Type="http://schemas.openxmlformats.org/officeDocument/2006/relationships/hyperlink" Target="consultantplus://offline/ref=F8B0CA68BC382ABFFC32D791532C11233BB0E452B241A611CCE9901401C550D4949256C987C57A183E56CDFA5DA93FDD53BEE844365A1864G" TargetMode="External"/><Relationship Id="rId10" Type="http://schemas.openxmlformats.org/officeDocument/2006/relationships/hyperlink" Target="consultantplus://offline/ref=F8B0CA68BC382ABFFC32D791532C11233EB7ED5CB347A611CCE9901401C550D486920EC681C46C126B198BAF521A69G" TargetMode="External"/><Relationship Id="rId4" Type="http://schemas.openxmlformats.org/officeDocument/2006/relationships/settings" Target="settings.xml"/><Relationship Id="rId9" Type="http://schemas.openxmlformats.org/officeDocument/2006/relationships/hyperlink" Target="consultantplus://offline/ref=F8B0CA68BC382ABFFC32D791532C11233EB7ED5CB347A611CCE9901401C550D486920EC681C46C126B198BAF521A69G" TargetMode="External"/><Relationship Id="rId14" Type="http://schemas.openxmlformats.org/officeDocument/2006/relationships/hyperlink" Target="consultantplus://offline/ref=F8B0CA68BC382ABFFC32D791532C11233BB0E453B245A611CCE9901401C550D486920EC681C46C126B198BAF521A6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DCBE2-D0B2-4B07-ADE2-D9CD507EE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1513</Words>
  <Characters>8626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2023-07-31T16:26:00Z</dcterms:created>
  <dcterms:modified xsi:type="dcterms:W3CDTF">2023-08-23T13:35:00Z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редмет договора">
    <vt:lpwstr>Поставка оборудования, материалов и выполнение строительно-монтажных и пуско-наладочных работ по системе газового пожаротушения, на пункте взимания платы на 803 км «Автомобильная дорога М-4 «Дон» Москва – Воронеж - Ростов-на-Дону – Краснодар - Новороссийск. Комплексное обустройство для организации последующей эксплуатации на платной основе дороги М-4 «Дон» - от Москвы через Воронеж, Ростов-на-Дону, Краснодар до Новороссийска на участке км 777 – км 933 в Ростовской области. АСУДД км 777 - км 877; ПВП км 803»</vt:lpwstr>
  </property>
  <property fmtid="{D5CDD505-2E9C-101B-9397-08002B2CF9AE}" pid="3" name="@Завершение действия договора">
    <vt:filetime>2023-11-30T21:00:00Z</vt:filetime>
  </property>
  <property fmtid="{D5CDD505-2E9C-101B-9397-08002B2CF9AE}" pid="4" name="@Ответственное подразделение">
    <vt:lpwstr>6e5b42f4-65b8-4d5d-b8cc-e5485bffd588</vt:lpwstr>
  </property>
  <property fmtid="{D5CDD505-2E9C-101B-9397-08002B2CF9AE}" pid="5" name="#Ответственное подразделение">
    <vt:lpwstr>Управление по строительству и содержанию</vt:lpwstr>
  </property>
  <property fmtid="{D5CDD505-2E9C-101B-9397-08002B2CF9AE}" pid="6" name="@Регистрационный номер">
    <vt:lpwstr>9180b937-01aa-421a-8df2-28617f6e66e6</vt:lpwstr>
  </property>
  <property fmtid="{D5CDD505-2E9C-101B-9397-08002B2CF9AE}" pid="7" name="#Регистрационный номер">
    <vt:lpwstr>Проект ДГ/2413</vt:lpwstr>
  </property>
  <property fmtid="{D5CDD505-2E9C-101B-9397-08002B2CF9AE}" pid="8" name="@Организация контрагента">
    <vt:lpwstr>26ef391a-80ae-4a79-b701-8cc1a797f4c0</vt:lpwstr>
  </property>
  <property fmtid="{D5CDD505-2E9C-101B-9397-08002B2CF9AE}" pid="9" name="#Организация контрагента">
    <vt:lpwstr>ООО "Авалон"</vt:lpwstr>
  </property>
</Properties>
</file>